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0752A" w14:textId="77777777" w:rsidR="001045D8" w:rsidRDefault="001045D8" w:rsidP="00670F1C">
      <w:pPr>
        <w:autoSpaceDE w:val="0"/>
        <w:autoSpaceDN w:val="0"/>
        <w:spacing w:line="240" w:lineRule="auto"/>
        <w:jc w:val="center"/>
        <w:rPr>
          <w:rFonts w:ascii="Times New Roman" w:hAnsi="Times New Roman"/>
          <w:b/>
          <w:sz w:val="24"/>
        </w:rPr>
      </w:pPr>
    </w:p>
    <w:p w14:paraId="7F97C16F" w14:textId="77777777" w:rsidR="00670F1C" w:rsidRPr="00670F1C" w:rsidRDefault="00670F1C" w:rsidP="00670F1C">
      <w:pPr>
        <w:autoSpaceDE w:val="0"/>
        <w:autoSpaceDN w:val="0"/>
        <w:spacing w:line="240" w:lineRule="auto"/>
        <w:jc w:val="center"/>
        <w:rPr>
          <w:rFonts w:ascii="Calibri" w:hAnsi="Calibri"/>
          <w:b/>
          <w:sz w:val="22"/>
          <w:szCs w:val="22"/>
        </w:rPr>
      </w:pPr>
      <w:r w:rsidRPr="00670F1C">
        <w:rPr>
          <w:rFonts w:ascii="Times New Roman" w:hAnsi="Times New Roman"/>
          <w:b/>
          <w:sz w:val="24"/>
        </w:rPr>
        <w:t>MAGELLAN COMPLETE CARE OF ARIZONA, INC. (f/k/a Magellan of Arizona, Inc.)</w:t>
      </w:r>
    </w:p>
    <w:p w14:paraId="7BE4BF26" w14:textId="77777777" w:rsidR="00670F1C" w:rsidRPr="00670F1C" w:rsidRDefault="00670F1C" w:rsidP="00670F1C">
      <w:pPr>
        <w:autoSpaceDE w:val="0"/>
        <w:autoSpaceDN w:val="0"/>
        <w:spacing w:line="240" w:lineRule="auto"/>
        <w:jc w:val="center"/>
        <w:rPr>
          <w:rFonts w:ascii="Times New Roman" w:hAnsi="Times New Roman"/>
          <w:sz w:val="24"/>
        </w:rPr>
      </w:pPr>
    </w:p>
    <w:p w14:paraId="11861084" w14:textId="77777777" w:rsidR="00670F1C" w:rsidRPr="00670F1C" w:rsidRDefault="00670F1C" w:rsidP="00670F1C">
      <w:pPr>
        <w:autoSpaceDE w:val="0"/>
        <w:autoSpaceDN w:val="0"/>
        <w:spacing w:line="240" w:lineRule="auto"/>
        <w:jc w:val="center"/>
        <w:rPr>
          <w:rFonts w:ascii="Times New Roman" w:hAnsi="Times New Roman"/>
          <w:sz w:val="24"/>
        </w:rPr>
      </w:pPr>
      <w:r w:rsidRPr="00670F1C">
        <w:rPr>
          <w:rFonts w:ascii="Times New Roman" w:hAnsi="Times New Roman"/>
          <w:sz w:val="24"/>
        </w:rPr>
        <w:t>Actuarial Certification of non-benefit expenses for ARIZONA HEALTH CARE COST CONTAINMENT SYSTEM ADMINISTRATION (AHCCCS) SOLICITATION # YH19-0001</w:t>
      </w:r>
    </w:p>
    <w:p w14:paraId="5F34473B" w14:textId="77777777" w:rsidR="00670F1C" w:rsidRPr="00670F1C" w:rsidRDefault="00670F1C" w:rsidP="00670F1C">
      <w:pPr>
        <w:autoSpaceDE w:val="0"/>
        <w:autoSpaceDN w:val="0"/>
        <w:spacing w:line="240" w:lineRule="auto"/>
        <w:jc w:val="center"/>
        <w:rPr>
          <w:rFonts w:ascii="Times New Roman" w:hAnsi="Times New Roman"/>
          <w:sz w:val="24"/>
        </w:rPr>
      </w:pPr>
    </w:p>
    <w:p w14:paraId="739D93DF" w14:textId="77777777" w:rsidR="00670F1C" w:rsidRPr="00670F1C" w:rsidRDefault="00670F1C" w:rsidP="00670F1C">
      <w:pPr>
        <w:autoSpaceDE w:val="0"/>
        <w:autoSpaceDN w:val="0"/>
        <w:spacing w:line="240" w:lineRule="auto"/>
        <w:jc w:val="center"/>
        <w:rPr>
          <w:rFonts w:ascii="Times New Roman" w:hAnsi="Times New Roman"/>
          <w:sz w:val="24"/>
        </w:rPr>
      </w:pPr>
      <w:r w:rsidRPr="00670F1C">
        <w:rPr>
          <w:rFonts w:ascii="Times New Roman" w:hAnsi="Times New Roman"/>
          <w:sz w:val="24"/>
        </w:rPr>
        <w:t>Date: January 25, 2018</w:t>
      </w:r>
    </w:p>
    <w:p w14:paraId="7F3ED25C" w14:textId="77777777" w:rsidR="00670F1C" w:rsidRPr="00670F1C" w:rsidRDefault="00670F1C" w:rsidP="00670F1C">
      <w:pPr>
        <w:autoSpaceDE w:val="0"/>
        <w:autoSpaceDN w:val="0"/>
        <w:spacing w:line="240" w:lineRule="auto"/>
        <w:rPr>
          <w:rFonts w:ascii="Times New Roman" w:hAnsi="Times New Roman"/>
          <w:sz w:val="24"/>
        </w:rPr>
      </w:pPr>
    </w:p>
    <w:p w14:paraId="28191978" w14:textId="77777777" w:rsidR="00670F1C" w:rsidRPr="00670F1C" w:rsidRDefault="00670F1C" w:rsidP="00670F1C">
      <w:pPr>
        <w:autoSpaceDE w:val="0"/>
        <w:autoSpaceDN w:val="0"/>
        <w:spacing w:line="240" w:lineRule="auto"/>
        <w:rPr>
          <w:rFonts w:ascii="Times New Roman" w:hAnsi="Times New Roman"/>
          <w:sz w:val="24"/>
        </w:rPr>
      </w:pPr>
    </w:p>
    <w:p w14:paraId="32D938D8" w14:textId="77777777" w:rsidR="00670F1C" w:rsidRPr="00670F1C" w:rsidRDefault="00670F1C" w:rsidP="00670F1C">
      <w:pPr>
        <w:spacing w:after="160" w:line="259" w:lineRule="auto"/>
        <w:rPr>
          <w:rFonts w:ascii="Calibri" w:hAnsi="Calibri"/>
          <w:b/>
          <w:bCs/>
          <w:sz w:val="22"/>
          <w:szCs w:val="22"/>
        </w:rPr>
      </w:pPr>
      <w:r w:rsidRPr="00670F1C">
        <w:rPr>
          <w:rFonts w:ascii="Calibri" w:hAnsi="Calibri"/>
          <w:b/>
          <w:bCs/>
          <w:sz w:val="22"/>
          <w:szCs w:val="22"/>
        </w:rPr>
        <w:t>Background</w:t>
      </w:r>
    </w:p>
    <w:p w14:paraId="5266776E" w14:textId="57372178" w:rsidR="00670F1C" w:rsidRPr="00670F1C" w:rsidRDefault="00670F1C" w:rsidP="00670F1C">
      <w:pPr>
        <w:autoSpaceDE w:val="0"/>
        <w:autoSpaceDN w:val="0"/>
        <w:adjustRightInd w:val="0"/>
        <w:spacing w:line="240" w:lineRule="auto"/>
        <w:rPr>
          <w:rFonts w:ascii="Calibri" w:eastAsia="Calibri" w:hAnsi="Calibri" w:cs="Calibri"/>
          <w:bCs/>
          <w:color w:val="000000"/>
          <w:sz w:val="24"/>
        </w:rPr>
      </w:pPr>
      <w:r w:rsidRPr="00670F1C">
        <w:rPr>
          <w:rFonts w:ascii="Calibri" w:eastAsia="Calibri" w:hAnsi="Calibri" w:cs="Calibri"/>
          <w:bCs/>
          <w:color w:val="000000"/>
          <w:sz w:val="24"/>
        </w:rPr>
        <w:t>As part of the ARIZONA HEALTH CARE COST CONTAINMENT SYSTEM ADMINISTRATION (AHCCCS) SOLICITATION # YH19-0001, the State requested an actuarial certification of non-benefit expenses.</w:t>
      </w:r>
      <w:r w:rsidR="00E54AF8">
        <w:rPr>
          <w:rFonts w:ascii="Calibri" w:eastAsia="Calibri" w:hAnsi="Calibri" w:cs="Calibri"/>
          <w:bCs/>
          <w:color w:val="000000"/>
          <w:sz w:val="24"/>
        </w:rPr>
        <w:t xml:space="preserve"> </w:t>
      </w:r>
      <w:r w:rsidRPr="00670F1C">
        <w:rPr>
          <w:rFonts w:ascii="Calibri" w:eastAsia="Calibri" w:hAnsi="Calibri" w:cs="Calibri"/>
          <w:bCs/>
          <w:color w:val="000000"/>
          <w:sz w:val="24"/>
        </w:rPr>
        <w:t>The memo below is intended to support the development of the administrative expenses and underwriting gain by regional and combined cohorts.</w:t>
      </w:r>
      <w:r w:rsidR="00E54AF8">
        <w:rPr>
          <w:rFonts w:ascii="Calibri" w:eastAsia="Calibri" w:hAnsi="Calibri" w:cs="Calibri"/>
          <w:bCs/>
          <w:color w:val="000000"/>
          <w:sz w:val="24"/>
        </w:rPr>
        <w:t xml:space="preserve"> </w:t>
      </w:r>
      <w:r w:rsidRPr="00670F1C">
        <w:rPr>
          <w:rFonts w:ascii="Calibri" w:eastAsia="Calibri" w:hAnsi="Calibri" w:cs="Calibri"/>
          <w:bCs/>
          <w:color w:val="000000"/>
          <w:sz w:val="24"/>
        </w:rPr>
        <w:t>This certification is intended to cover all GSA and GSA combination bids.</w:t>
      </w:r>
    </w:p>
    <w:p w14:paraId="4000A34F" w14:textId="77777777" w:rsidR="00670F1C" w:rsidRPr="00670F1C" w:rsidRDefault="00670F1C" w:rsidP="00670F1C">
      <w:pPr>
        <w:autoSpaceDE w:val="0"/>
        <w:autoSpaceDN w:val="0"/>
        <w:adjustRightInd w:val="0"/>
        <w:spacing w:line="240" w:lineRule="auto"/>
        <w:rPr>
          <w:rFonts w:ascii="Calibri" w:eastAsia="Calibri" w:hAnsi="Calibri" w:cs="Calibri"/>
          <w:bCs/>
          <w:color w:val="000000"/>
          <w:sz w:val="24"/>
        </w:rPr>
      </w:pPr>
    </w:p>
    <w:p w14:paraId="7385DA33" w14:textId="77777777" w:rsidR="00670F1C" w:rsidRPr="00670F1C" w:rsidRDefault="00670F1C" w:rsidP="00670F1C">
      <w:pPr>
        <w:spacing w:after="160" w:line="259" w:lineRule="auto"/>
        <w:rPr>
          <w:rFonts w:ascii="Calibri" w:hAnsi="Calibri"/>
          <w:b/>
          <w:bCs/>
          <w:sz w:val="22"/>
          <w:szCs w:val="22"/>
        </w:rPr>
      </w:pPr>
      <w:r w:rsidRPr="00670F1C">
        <w:rPr>
          <w:rFonts w:ascii="Calibri" w:hAnsi="Calibri"/>
          <w:b/>
          <w:bCs/>
          <w:sz w:val="22"/>
          <w:szCs w:val="22"/>
        </w:rPr>
        <w:t>Support for Magellan Complete Care of AZ (MCCAZ) Non-Benefit Cost Proposal.</w:t>
      </w:r>
    </w:p>
    <w:p w14:paraId="7110C1D2" w14:textId="77777777" w:rsidR="00670F1C" w:rsidRPr="00670F1C" w:rsidRDefault="00670F1C" w:rsidP="00670F1C">
      <w:pPr>
        <w:spacing w:after="160" w:line="256" w:lineRule="auto"/>
        <w:rPr>
          <w:rFonts w:ascii="Calibri" w:hAnsi="Calibri"/>
          <w:i/>
          <w:sz w:val="22"/>
          <w:szCs w:val="22"/>
          <w:u w:val="single"/>
        </w:rPr>
      </w:pPr>
      <w:r w:rsidRPr="00670F1C">
        <w:rPr>
          <w:rFonts w:ascii="Calibri" w:hAnsi="Calibri"/>
          <w:i/>
          <w:sz w:val="22"/>
          <w:szCs w:val="22"/>
          <w:u w:val="single"/>
        </w:rPr>
        <w:t>Summary of Administrative Costs by GSA Award Regional Cohorts</w:t>
      </w:r>
    </w:p>
    <w:p w14:paraId="2AE899B0"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noProof/>
          <w:sz w:val="22"/>
          <w:szCs w:val="22"/>
        </w:rPr>
        <w:drawing>
          <wp:inline distT="0" distB="0" distL="0" distR="0" wp14:anchorId="045CAB0D" wp14:editId="633A6395">
            <wp:extent cx="6850469" cy="4287328"/>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72283" cy="4300980"/>
                    </a:xfrm>
                    <a:prstGeom prst="rect">
                      <a:avLst/>
                    </a:prstGeom>
                    <a:noFill/>
                    <a:ln>
                      <a:noFill/>
                    </a:ln>
                  </pic:spPr>
                </pic:pic>
              </a:graphicData>
            </a:graphic>
          </wp:inline>
        </w:drawing>
      </w:r>
    </w:p>
    <w:p w14:paraId="5B3BFC8D" w14:textId="77777777"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Below is detail for each category in the administrative cost build.</w:t>
      </w:r>
    </w:p>
    <w:p w14:paraId="3BACD0C4" w14:textId="77777777" w:rsidR="001045D8" w:rsidRDefault="001045D8">
      <w:pPr>
        <w:spacing w:line="240" w:lineRule="auto"/>
        <w:rPr>
          <w:rFonts w:ascii="Calibri" w:hAnsi="Calibri"/>
          <w:b/>
          <w:sz w:val="22"/>
          <w:szCs w:val="22"/>
          <w:u w:val="single"/>
        </w:rPr>
      </w:pPr>
      <w:r>
        <w:rPr>
          <w:rFonts w:ascii="Calibri" w:hAnsi="Calibri"/>
          <w:b/>
          <w:sz w:val="22"/>
          <w:szCs w:val="22"/>
          <w:u w:val="single"/>
        </w:rPr>
        <w:br w:type="page"/>
      </w:r>
    </w:p>
    <w:p w14:paraId="27548C4F" w14:textId="7387CC12"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lastRenderedPageBreak/>
        <w:t>Compensation</w:t>
      </w:r>
    </w:p>
    <w:p w14:paraId="7197796E" w14:textId="5CDADF35"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The compensation figure is derived from the direct labor cost in the modeled organizational chart.</w:t>
      </w:r>
      <w:r w:rsidR="00E54AF8">
        <w:rPr>
          <w:rFonts w:ascii="Calibri" w:hAnsi="Calibri"/>
          <w:sz w:val="22"/>
          <w:szCs w:val="22"/>
        </w:rPr>
        <w:t xml:space="preserve"> </w:t>
      </w:r>
      <w:r w:rsidRPr="00670F1C">
        <w:rPr>
          <w:rFonts w:ascii="Calibri" w:hAnsi="Calibri"/>
          <w:sz w:val="22"/>
          <w:szCs w:val="22"/>
        </w:rPr>
        <w:t>That direct labor cost includes salaries, benefits, payroll taxes, bonuses, recruiting and individual dues and subscriptions.</w:t>
      </w:r>
      <w:r w:rsidR="00E54AF8">
        <w:rPr>
          <w:rFonts w:ascii="Calibri" w:hAnsi="Calibri"/>
          <w:sz w:val="22"/>
          <w:szCs w:val="22"/>
        </w:rPr>
        <w:t xml:space="preserve"> </w:t>
      </w:r>
      <w:r w:rsidRPr="00670F1C">
        <w:rPr>
          <w:rFonts w:ascii="Calibri" w:hAnsi="Calibri"/>
          <w:sz w:val="22"/>
          <w:szCs w:val="22"/>
        </w:rPr>
        <w:t>The modeled organizational chart is made up of the positions named in the RFP as well as other discretionary positions that have been added in order for the company to operate a plan of this size and complexity.</w:t>
      </w:r>
      <w:r w:rsidR="00E54AF8">
        <w:rPr>
          <w:rFonts w:ascii="Calibri" w:hAnsi="Calibri"/>
          <w:sz w:val="22"/>
          <w:szCs w:val="22"/>
        </w:rPr>
        <w:t xml:space="preserve"> </w:t>
      </w:r>
      <w:r w:rsidRPr="00670F1C">
        <w:rPr>
          <w:rFonts w:ascii="Calibri" w:hAnsi="Calibri"/>
          <w:sz w:val="22"/>
          <w:szCs w:val="22"/>
        </w:rPr>
        <w:t>Corporate services that provide support to the contract are also covered here, including claims, network, after hours call centers, finance, legal, clinical management, etc.</w:t>
      </w:r>
      <w:r w:rsidR="00E54AF8">
        <w:rPr>
          <w:rFonts w:ascii="Calibri" w:hAnsi="Calibri"/>
          <w:sz w:val="22"/>
          <w:szCs w:val="22"/>
        </w:rPr>
        <w:t xml:space="preserve"> </w:t>
      </w:r>
    </w:p>
    <w:p w14:paraId="5B1A5CC8"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drawing>
          <wp:inline distT="0" distB="0" distL="0" distR="0" wp14:anchorId="0925BA87" wp14:editId="07719235">
            <wp:extent cx="4887595" cy="1687195"/>
            <wp:effectExtent l="0" t="0" r="8255"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7595" cy="1687195"/>
                    </a:xfrm>
                    <a:prstGeom prst="rect">
                      <a:avLst/>
                    </a:prstGeom>
                    <a:noFill/>
                    <a:ln>
                      <a:noFill/>
                    </a:ln>
                  </pic:spPr>
                </pic:pic>
              </a:graphicData>
            </a:graphic>
          </wp:inline>
        </w:drawing>
      </w:r>
    </w:p>
    <w:p w14:paraId="1D664D2F"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Occupancy</w:t>
      </w:r>
    </w:p>
    <w:p w14:paraId="78ABC675" w14:textId="6B9B1E69"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Occupancy expense is comprised of rent, utilities, telephone and LAN/WAN expense.</w:t>
      </w:r>
      <w:r w:rsidR="00E54AF8">
        <w:rPr>
          <w:rFonts w:ascii="Calibri" w:hAnsi="Calibri"/>
          <w:sz w:val="22"/>
          <w:szCs w:val="22"/>
        </w:rPr>
        <w:t xml:space="preserve"> </w:t>
      </w:r>
      <w:r w:rsidRPr="00670F1C">
        <w:rPr>
          <w:rFonts w:ascii="Calibri" w:hAnsi="Calibri"/>
          <w:sz w:val="22"/>
          <w:szCs w:val="22"/>
        </w:rPr>
        <w:t>This expense is variable based on the number of employees.</w:t>
      </w:r>
      <w:r w:rsidR="00E54AF8">
        <w:rPr>
          <w:rFonts w:ascii="Calibri" w:hAnsi="Calibri"/>
          <w:sz w:val="22"/>
          <w:szCs w:val="22"/>
        </w:rPr>
        <w:t xml:space="preserve"> </w:t>
      </w:r>
      <w:r w:rsidRPr="00670F1C">
        <w:rPr>
          <w:rFonts w:ascii="Calibri" w:hAnsi="Calibri"/>
          <w:sz w:val="22"/>
          <w:szCs w:val="22"/>
        </w:rPr>
        <w:t>A major component of cost is the rent for the proposed Arizona office space.</w:t>
      </w:r>
      <w:r w:rsidR="00E54AF8">
        <w:rPr>
          <w:rFonts w:ascii="Calibri" w:hAnsi="Calibri"/>
          <w:sz w:val="22"/>
          <w:szCs w:val="22"/>
        </w:rPr>
        <w:t xml:space="preserve"> </w:t>
      </w:r>
      <w:r w:rsidRPr="00670F1C">
        <w:rPr>
          <w:rFonts w:ascii="Calibri" w:hAnsi="Calibri"/>
          <w:sz w:val="22"/>
          <w:szCs w:val="22"/>
        </w:rPr>
        <w:t>Rent is based on approximately $28.50 per square foot at 200 square feet per person.</w:t>
      </w:r>
      <w:r w:rsidR="00E54AF8">
        <w:rPr>
          <w:rFonts w:ascii="Calibri" w:hAnsi="Calibri"/>
          <w:sz w:val="22"/>
          <w:szCs w:val="22"/>
        </w:rPr>
        <w:t xml:space="preserve"> </w:t>
      </w:r>
      <w:r w:rsidRPr="00670F1C">
        <w:rPr>
          <w:rFonts w:ascii="Calibri" w:hAnsi="Calibri"/>
          <w:sz w:val="22"/>
          <w:szCs w:val="22"/>
        </w:rPr>
        <w:t>It is estimated that 40% of the workforce would work out of the proposed offices and the remainder of the employees would primarily work from home.</w:t>
      </w:r>
      <w:r w:rsidR="00E54AF8">
        <w:rPr>
          <w:rFonts w:ascii="Calibri" w:hAnsi="Calibri"/>
          <w:sz w:val="22"/>
          <w:szCs w:val="22"/>
        </w:rPr>
        <w:t xml:space="preserve"> </w:t>
      </w:r>
      <w:r w:rsidRPr="00670F1C">
        <w:rPr>
          <w:rFonts w:ascii="Calibri" w:hAnsi="Calibri"/>
          <w:sz w:val="22"/>
          <w:szCs w:val="22"/>
        </w:rPr>
        <w:t>Occupancy cost also includes a variable amount based on the number of employees for telephone and network costs at approximately $320 per employee per month and is charged to all employees as a fixed cost</w:t>
      </w:r>
      <w:r w:rsidRPr="00670F1C">
        <w:rPr>
          <w:rFonts w:ascii="Calibri" w:hAnsi="Calibri"/>
          <w:szCs w:val="16"/>
        </w:rPr>
        <w:t>.</w:t>
      </w:r>
    </w:p>
    <w:p w14:paraId="70E97428"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drawing>
          <wp:inline distT="0" distB="0" distL="0" distR="0" wp14:anchorId="2B02A178" wp14:editId="1EF94480">
            <wp:extent cx="4829810" cy="1687195"/>
            <wp:effectExtent l="0" t="0" r="889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9810" cy="1687195"/>
                    </a:xfrm>
                    <a:prstGeom prst="rect">
                      <a:avLst/>
                    </a:prstGeom>
                    <a:noFill/>
                    <a:ln>
                      <a:noFill/>
                    </a:ln>
                  </pic:spPr>
                </pic:pic>
              </a:graphicData>
            </a:graphic>
          </wp:inline>
        </w:drawing>
      </w:r>
    </w:p>
    <w:p w14:paraId="471A13E6"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Care Management/Care Coordination</w:t>
      </w:r>
    </w:p>
    <w:p w14:paraId="4E7A31A6" w14:textId="1119A613"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 xml:space="preserve">The care management expense line is an </w:t>
      </w:r>
      <w:r w:rsidR="001045D8" w:rsidRPr="00670F1C">
        <w:rPr>
          <w:rFonts w:ascii="Calibri" w:hAnsi="Calibri"/>
          <w:sz w:val="22"/>
          <w:szCs w:val="22"/>
        </w:rPr>
        <w:t>all-inclusive</w:t>
      </w:r>
      <w:r w:rsidRPr="00670F1C">
        <w:rPr>
          <w:rFonts w:ascii="Calibri" w:hAnsi="Calibri"/>
          <w:sz w:val="22"/>
          <w:szCs w:val="22"/>
        </w:rPr>
        <w:t xml:space="preserve"> expense figure for the care management team.</w:t>
      </w:r>
      <w:r w:rsidR="00E54AF8">
        <w:rPr>
          <w:rFonts w:ascii="Calibri" w:hAnsi="Calibri"/>
          <w:sz w:val="22"/>
          <w:szCs w:val="22"/>
        </w:rPr>
        <w:t xml:space="preserve"> </w:t>
      </w:r>
      <w:r w:rsidRPr="00670F1C">
        <w:rPr>
          <w:rFonts w:ascii="Calibri" w:hAnsi="Calibri"/>
          <w:sz w:val="22"/>
          <w:szCs w:val="22"/>
        </w:rPr>
        <w:t>Because this was separated from the other costs, we have shown the full cost of the care management department.</w:t>
      </w:r>
      <w:r w:rsidR="00E54AF8">
        <w:rPr>
          <w:rFonts w:ascii="Calibri" w:hAnsi="Calibri"/>
          <w:sz w:val="22"/>
          <w:szCs w:val="22"/>
        </w:rPr>
        <w:t xml:space="preserve"> </w:t>
      </w:r>
      <w:r w:rsidRPr="00670F1C">
        <w:rPr>
          <w:rFonts w:ascii="Calibri" w:hAnsi="Calibri"/>
          <w:sz w:val="22"/>
          <w:szCs w:val="22"/>
        </w:rPr>
        <w:t>That includes salaries, benefits, bonuses, rent, utilities, telephone, network, etc.</w:t>
      </w:r>
      <w:r w:rsidR="00E54AF8">
        <w:rPr>
          <w:rFonts w:ascii="Calibri" w:hAnsi="Calibri"/>
          <w:sz w:val="22"/>
          <w:szCs w:val="22"/>
        </w:rPr>
        <w:t xml:space="preserve"> </w:t>
      </w:r>
      <w:r w:rsidRPr="00670F1C">
        <w:rPr>
          <w:rFonts w:ascii="Calibri" w:hAnsi="Calibri"/>
          <w:sz w:val="22"/>
          <w:szCs w:val="22"/>
        </w:rPr>
        <w:t>The cost in this line is variable depending on the number of staff needed and is based on the same cost assumptions for occupancy, supplies, etc. described in the other sections.</w:t>
      </w:r>
      <w:r w:rsidR="00E54AF8">
        <w:rPr>
          <w:rFonts w:ascii="Calibri" w:hAnsi="Calibri"/>
          <w:sz w:val="22"/>
          <w:szCs w:val="22"/>
        </w:rPr>
        <w:t xml:space="preserve"> </w:t>
      </w:r>
      <w:r w:rsidRPr="00670F1C">
        <w:rPr>
          <w:rFonts w:ascii="Calibri" w:hAnsi="Calibri"/>
          <w:sz w:val="22"/>
          <w:szCs w:val="22"/>
        </w:rPr>
        <w:t>We have determined the number of staff by looking at the population and the cohorts of the population and assigning each cohort a risk score.</w:t>
      </w:r>
      <w:r w:rsidR="00E54AF8">
        <w:rPr>
          <w:rFonts w:ascii="Calibri" w:hAnsi="Calibri"/>
          <w:sz w:val="22"/>
          <w:szCs w:val="22"/>
        </w:rPr>
        <w:t xml:space="preserve"> </w:t>
      </w:r>
      <w:r w:rsidRPr="00670F1C">
        <w:rPr>
          <w:rFonts w:ascii="Calibri" w:hAnsi="Calibri"/>
          <w:sz w:val="22"/>
          <w:szCs w:val="22"/>
        </w:rPr>
        <w:t>That risk score is used to determine the appropriate ratio of members to care managers, care workers, health guides and wellness specialists. Subcontractors and Consultants are variable costs.</w:t>
      </w:r>
    </w:p>
    <w:p w14:paraId="40CF9801"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lastRenderedPageBreak/>
        <w:drawing>
          <wp:inline distT="0" distB="0" distL="0" distR="0" wp14:anchorId="5BC5960D" wp14:editId="461A495D">
            <wp:extent cx="4588510" cy="587692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8510" cy="5876925"/>
                    </a:xfrm>
                    <a:prstGeom prst="rect">
                      <a:avLst/>
                    </a:prstGeom>
                    <a:noFill/>
                    <a:ln>
                      <a:noFill/>
                    </a:ln>
                  </pic:spPr>
                </pic:pic>
              </a:graphicData>
            </a:graphic>
          </wp:inline>
        </w:drawing>
      </w:r>
    </w:p>
    <w:p w14:paraId="77072B03" w14:textId="77777777" w:rsidR="00670F1C" w:rsidRPr="00670F1C" w:rsidRDefault="00670F1C" w:rsidP="00670F1C">
      <w:pPr>
        <w:spacing w:after="160" w:line="256" w:lineRule="auto"/>
        <w:rPr>
          <w:rFonts w:ascii="Calibri" w:hAnsi="Calibri"/>
          <w:sz w:val="22"/>
          <w:szCs w:val="22"/>
        </w:rPr>
      </w:pPr>
      <w:r w:rsidRPr="00670F1C">
        <w:rPr>
          <w:rFonts w:ascii="Calibri" w:hAnsi="Calibri"/>
          <w:b/>
          <w:sz w:val="22"/>
          <w:szCs w:val="22"/>
          <w:u w:val="single"/>
        </w:rPr>
        <w:t>Professional and Outside Services</w:t>
      </w:r>
    </w:p>
    <w:p w14:paraId="690A0B52" w14:textId="77C03A97"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Professional and outside services represents a large number of subcontractor services that will be directly used to operate the plan.</w:t>
      </w:r>
      <w:r w:rsidR="00E54AF8">
        <w:rPr>
          <w:rFonts w:ascii="Calibri" w:hAnsi="Calibri"/>
          <w:sz w:val="22"/>
          <w:szCs w:val="22"/>
        </w:rPr>
        <w:t xml:space="preserve"> </w:t>
      </w:r>
      <w:r w:rsidRPr="00670F1C">
        <w:rPr>
          <w:rFonts w:ascii="Calibri" w:hAnsi="Calibri"/>
          <w:sz w:val="22"/>
          <w:szCs w:val="22"/>
        </w:rPr>
        <w:t>Some are fixed expenses that will not vary based on the award, including interpretation services, auditors and transportation services.</w:t>
      </w:r>
      <w:r w:rsidR="00E54AF8">
        <w:rPr>
          <w:rFonts w:ascii="Calibri" w:hAnsi="Calibri"/>
          <w:sz w:val="22"/>
          <w:szCs w:val="22"/>
        </w:rPr>
        <w:t xml:space="preserve"> </w:t>
      </w:r>
      <w:r w:rsidRPr="00670F1C">
        <w:rPr>
          <w:rFonts w:ascii="Calibri" w:hAnsi="Calibri"/>
          <w:sz w:val="22"/>
          <w:szCs w:val="22"/>
        </w:rPr>
        <w:t>Others are variable, including PBM services, Vision and Dental subcontracting, radiology management, and disease management.</w:t>
      </w:r>
    </w:p>
    <w:p w14:paraId="41614518"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lastRenderedPageBreak/>
        <w:drawing>
          <wp:inline distT="0" distB="0" distL="0" distR="0" wp14:anchorId="797D4A0D" wp14:editId="568EC9AF">
            <wp:extent cx="4763135" cy="17703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3135" cy="1770380"/>
                    </a:xfrm>
                    <a:prstGeom prst="rect">
                      <a:avLst/>
                    </a:prstGeom>
                    <a:noFill/>
                    <a:ln>
                      <a:noFill/>
                    </a:ln>
                  </pic:spPr>
                </pic:pic>
              </a:graphicData>
            </a:graphic>
          </wp:inline>
        </w:drawing>
      </w:r>
    </w:p>
    <w:p w14:paraId="4BA490AB"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Office Supplies and Equipment</w:t>
      </w:r>
    </w:p>
    <w:p w14:paraId="034EDFFE" w14:textId="76F69A61"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Office supplies and equipment includes fees for supplies as well as postage and printing expense.</w:t>
      </w:r>
      <w:r w:rsidR="00E54AF8">
        <w:rPr>
          <w:rFonts w:ascii="Calibri" w:hAnsi="Calibri"/>
          <w:sz w:val="22"/>
          <w:szCs w:val="22"/>
        </w:rPr>
        <w:t xml:space="preserve"> </w:t>
      </w:r>
      <w:r w:rsidRPr="00670F1C">
        <w:rPr>
          <w:rFonts w:ascii="Calibri" w:hAnsi="Calibri"/>
          <w:sz w:val="22"/>
          <w:szCs w:val="22"/>
        </w:rPr>
        <w:t>Most of those expenses have been determined to be variable and have been estimated on a per employee basis.</w:t>
      </w:r>
      <w:r w:rsidR="00E54AF8">
        <w:rPr>
          <w:rFonts w:ascii="Calibri" w:hAnsi="Calibri"/>
          <w:sz w:val="22"/>
          <w:szCs w:val="22"/>
        </w:rPr>
        <w:t xml:space="preserve"> </w:t>
      </w:r>
      <w:r w:rsidRPr="00670F1C">
        <w:rPr>
          <w:rFonts w:ascii="Calibri" w:hAnsi="Calibri"/>
          <w:sz w:val="22"/>
          <w:szCs w:val="22"/>
        </w:rPr>
        <w:t>Approximately $154 per employee per month has been included for the direct staffing.</w:t>
      </w:r>
      <w:r w:rsidR="00E54AF8">
        <w:rPr>
          <w:rFonts w:ascii="Calibri" w:hAnsi="Calibri"/>
          <w:sz w:val="22"/>
          <w:szCs w:val="22"/>
        </w:rPr>
        <w:t xml:space="preserve"> </w:t>
      </w:r>
      <w:r w:rsidRPr="00670F1C">
        <w:rPr>
          <w:rFonts w:ascii="Calibri" w:hAnsi="Calibri"/>
          <w:sz w:val="22"/>
          <w:szCs w:val="22"/>
        </w:rPr>
        <w:t>An additional amount has been included to represent the cost of printing and mailing services for member materials.</w:t>
      </w:r>
      <w:r w:rsidR="00E54AF8">
        <w:rPr>
          <w:rFonts w:ascii="Calibri" w:hAnsi="Calibri"/>
          <w:sz w:val="22"/>
          <w:szCs w:val="22"/>
        </w:rPr>
        <w:t xml:space="preserve"> </w:t>
      </w:r>
    </w:p>
    <w:p w14:paraId="03F3CE05"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drawing>
          <wp:inline distT="0" distB="0" distL="0" distR="0" wp14:anchorId="3EDC2D3E" wp14:editId="1FC0883B">
            <wp:extent cx="5012690" cy="1687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2690" cy="1687195"/>
                    </a:xfrm>
                    <a:prstGeom prst="rect">
                      <a:avLst/>
                    </a:prstGeom>
                    <a:noFill/>
                    <a:ln>
                      <a:noFill/>
                    </a:ln>
                  </pic:spPr>
                </pic:pic>
              </a:graphicData>
            </a:graphic>
          </wp:inline>
        </w:drawing>
      </w:r>
    </w:p>
    <w:p w14:paraId="3B3358E1"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Travel</w:t>
      </w:r>
    </w:p>
    <w:p w14:paraId="3BE59003" w14:textId="51F0D7A9"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Travel costs includes expenses for travel, hotels, and meals for internal meetings, trade shows and conferences.</w:t>
      </w:r>
      <w:r w:rsidR="00E54AF8">
        <w:rPr>
          <w:rFonts w:ascii="Calibri" w:hAnsi="Calibri"/>
          <w:sz w:val="22"/>
          <w:szCs w:val="22"/>
        </w:rPr>
        <w:t xml:space="preserve"> </w:t>
      </w:r>
      <w:r w:rsidRPr="00670F1C">
        <w:rPr>
          <w:rFonts w:ascii="Calibri" w:hAnsi="Calibri"/>
          <w:sz w:val="22"/>
          <w:szCs w:val="22"/>
        </w:rPr>
        <w:t>Those expenses have been determined to be variable and have been estimated on a per employee basis.</w:t>
      </w:r>
      <w:r w:rsidR="00E54AF8">
        <w:rPr>
          <w:rFonts w:ascii="Calibri" w:hAnsi="Calibri"/>
          <w:sz w:val="22"/>
          <w:szCs w:val="22"/>
        </w:rPr>
        <w:t xml:space="preserve"> </w:t>
      </w:r>
      <w:r w:rsidRPr="00670F1C">
        <w:rPr>
          <w:rFonts w:ascii="Calibri" w:hAnsi="Calibri"/>
          <w:sz w:val="22"/>
          <w:szCs w:val="22"/>
        </w:rPr>
        <w:t>Approximately $140 per employee per month has been included for the direct staffing.</w:t>
      </w:r>
      <w:r w:rsidR="00E54AF8">
        <w:rPr>
          <w:rFonts w:ascii="Calibri" w:hAnsi="Calibri"/>
          <w:sz w:val="22"/>
          <w:szCs w:val="22"/>
        </w:rPr>
        <w:t xml:space="preserve"> </w:t>
      </w:r>
    </w:p>
    <w:p w14:paraId="70D29D4D"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drawing>
          <wp:inline distT="0" distB="0" distL="0" distR="0" wp14:anchorId="3836F7B5" wp14:editId="2FC99E0A">
            <wp:extent cx="4679950" cy="1687195"/>
            <wp:effectExtent l="0" t="0" r="635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9950" cy="1687195"/>
                    </a:xfrm>
                    <a:prstGeom prst="rect">
                      <a:avLst/>
                    </a:prstGeom>
                    <a:noFill/>
                    <a:ln>
                      <a:noFill/>
                    </a:ln>
                  </pic:spPr>
                </pic:pic>
              </a:graphicData>
            </a:graphic>
          </wp:inline>
        </w:drawing>
      </w:r>
    </w:p>
    <w:p w14:paraId="258EAD23"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Repair and Maintenance</w:t>
      </w:r>
    </w:p>
    <w:p w14:paraId="6D94CDBC" w14:textId="6A86EBAF"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Repairs and Maintenance expenses have been determined to be variable and have been estimated on a per employee basis.</w:t>
      </w:r>
      <w:r w:rsidR="00E54AF8">
        <w:rPr>
          <w:rFonts w:ascii="Calibri" w:hAnsi="Calibri"/>
          <w:sz w:val="22"/>
          <w:szCs w:val="22"/>
        </w:rPr>
        <w:t xml:space="preserve"> </w:t>
      </w:r>
      <w:r w:rsidRPr="00670F1C">
        <w:rPr>
          <w:rFonts w:ascii="Calibri" w:hAnsi="Calibri"/>
          <w:sz w:val="22"/>
          <w:szCs w:val="22"/>
        </w:rPr>
        <w:t>Approximately $120 per employee per month has been included for the direct staffing.</w:t>
      </w:r>
      <w:r w:rsidR="00E54AF8">
        <w:rPr>
          <w:rFonts w:ascii="Calibri" w:hAnsi="Calibri"/>
          <w:sz w:val="22"/>
          <w:szCs w:val="22"/>
        </w:rPr>
        <w:t xml:space="preserve"> </w:t>
      </w:r>
    </w:p>
    <w:p w14:paraId="00A5A414"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lastRenderedPageBreak/>
        <w:drawing>
          <wp:inline distT="0" distB="0" distL="0" distR="0" wp14:anchorId="64C0C3D1" wp14:editId="52250F21">
            <wp:extent cx="4555490" cy="16871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5490" cy="1687195"/>
                    </a:xfrm>
                    <a:prstGeom prst="rect">
                      <a:avLst/>
                    </a:prstGeom>
                    <a:noFill/>
                    <a:ln>
                      <a:noFill/>
                    </a:ln>
                  </pic:spPr>
                </pic:pic>
              </a:graphicData>
            </a:graphic>
          </wp:inline>
        </w:drawing>
      </w:r>
    </w:p>
    <w:p w14:paraId="6D9453A0"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Marketing</w:t>
      </w:r>
    </w:p>
    <w:p w14:paraId="6E592273" w14:textId="34D1F2A4" w:rsidR="00670F1C" w:rsidRPr="00670F1C" w:rsidRDefault="00670F1C" w:rsidP="00670F1C">
      <w:pPr>
        <w:autoSpaceDE w:val="0"/>
        <w:autoSpaceDN w:val="0"/>
        <w:spacing w:before="40" w:after="40" w:line="240" w:lineRule="auto"/>
        <w:rPr>
          <w:rFonts w:ascii="Calibri" w:hAnsi="Calibri"/>
          <w:sz w:val="22"/>
          <w:szCs w:val="22"/>
        </w:rPr>
      </w:pPr>
      <w:r w:rsidRPr="00670F1C">
        <w:rPr>
          <w:rFonts w:ascii="Calibri" w:hAnsi="Calibri"/>
          <w:sz w:val="22"/>
          <w:szCs w:val="22"/>
        </w:rPr>
        <w:t>Marketing Costs are projected as part of this program.</w:t>
      </w:r>
      <w:r w:rsidR="00E54AF8">
        <w:rPr>
          <w:rFonts w:ascii="Calibri" w:hAnsi="Calibri"/>
          <w:sz w:val="22"/>
          <w:szCs w:val="22"/>
        </w:rPr>
        <w:t xml:space="preserve"> </w:t>
      </w:r>
      <w:r w:rsidRPr="00670F1C">
        <w:rPr>
          <w:rFonts w:ascii="Calibri" w:hAnsi="Calibri"/>
          <w:sz w:val="22"/>
          <w:szCs w:val="22"/>
        </w:rPr>
        <w:t>Those costs are expected to include transit and radio advertising, print ads, events and sponsorships as well as promotional items.</w:t>
      </w:r>
      <w:r w:rsidR="00E54AF8">
        <w:rPr>
          <w:rFonts w:ascii="Calibri" w:hAnsi="Calibri"/>
          <w:sz w:val="22"/>
          <w:szCs w:val="22"/>
        </w:rPr>
        <w:t xml:space="preserve"> </w:t>
      </w:r>
      <w:r w:rsidRPr="00670F1C">
        <w:rPr>
          <w:rFonts w:ascii="Calibri" w:hAnsi="Calibri"/>
          <w:sz w:val="22"/>
          <w:szCs w:val="22"/>
        </w:rPr>
        <w:t>The cost has been determined to be variable.</w:t>
      </w:r>
    </w:p>
    <w:p w14:paraId="6C8B8EC9" w14:textId="77777777" w:rsidR="00670F1C" w:rsidRPr="00670F1C" w:rsidRDefault="00670F1C" w:rsidP="00670F1C">
      <w:pPr>
        <w:autoSpaceDE w:val="0"/>
        <w:autoSpaceDN w:val="0"/>
        <w:spacing w:before="40" w:after="40" w:line="240" w:lineRule="auto"/>
        <w:rPr>
          <w:rFonts w:ascii="Calibri" w:hAnsi="Calibri"/>
          <w:b/>
          <w:sz w:val="22"/>
          <w:szCs w:val="22"/>
          <w:u w:val="single"/>
        </w:rPr>
      </w:pPr>
      <w:r w:rsidRPr="00670F1C">
        <w:rPr>
          <w:rFonts w:ascii="Segoe UI" w:hAnsi="Segoe UI" w:cs="Segoe UI"/>
          <w:color w:val="000000"/>
          <w:sz w:val="20"/>
          <w:szCs w:val="20"/>
        </w:rPr>
        <w:t xml:space="preserve"> </w:t>
      </w:r>
      <w:r w:rsidRPr="00670F1C">
        <w:rPr>
          <w:rFonts w:ascii="Calibri" w:hAnsi="Calibri"/>
          <w:noProof/>
          <w:sz w:val="22"/>
          <w:szCs w:val="22"/>
        </w:rPr>
        <w:drawing>
          <wp:inline distT="0" distB="0" distL="0" distR="0" wp14:anchorId="72C23589" wp14:editId="1F8CACBA">
            <wp:extent cx="4912995" cy="1687195"/>
            <wp:effectExtent l="0" t="0" r="190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2995" cy="1687195"/>
                    </a:xfrm>
                    <a:prstGeom prst="rect">
                      <a:avLst/>
                    </a:prstGeom>
                    <a:noFill/>
                    <a:ln>
                      <a:noFill/>
                    </a:ln>
                  </pic:spPr>
                </pic:pic>
              </a:graphicData>
            </a:graphic>
          </wp:inline>
        </w:drawing>
      </w:r>
    </w:p>
    <w:p w14:paraId="40F19C59" w14:textId="77777777" w:rsidR="00670F1C" w:rsidRPr="00670F1C" w:rsidRDefault="00670F1C" w:rsidP="00670F1C">
      <w:pPr>
        <w:spacing w:after="160" w:line="256" w:lineRule="auto"/>
        <w:rPr>
          <w:rFonts w:ascii="Calibri" w:hAnsi="Calibri"/>
          <w:b/>
          <w:sz w:val="22"/>
          <w:szCs w:val="22"/>
          <w:u w:val="single"/>
        </w:rPr>
      </w:pPr>
      <w:r w:rsidRPr="00670F1C">
        <w:rPr>
          <w:rFonts w:ascii="Calibri" w:hAnsi="Calibri"/>
          <w:b/>
          <w:sz w:val="22"/>
          <w:szCs w:val="22"/>
          <w:u w:val="single"/>
        </w:rPr>
        <w:t>Other Administrative</w:t>
      </w:r>
    </w:p>
    <w:p w14:paraId="1007C865" w14:textId="09147BB3"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Other admin was used for items that didn't fit the classification of any of the other given expense types.</w:t>
      </w:r>
      <w:r w:rsidR="00E54AF8">
        <w:rPr>
          <w:rFonts w:ascii="Calibri" w:hAnsi="Calibri"/>
          <w:sz w:val="22"/>
          <w:szCs w:val="22"/>
        </w:rPr>
        <w:t xml:space="preserve"> </w:t>
      </w:r>
    </w:p>
    <w:p w14:paraId="159F77CD" w14:textId="77777777"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drawing>
          <wp:inline distT="0" distB="0" distL="0" distR="0" wp14:anchorId="72CB1B08" wp14:editId="74D8FC56">
            <wp:extent cx="4746625" cy="1687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46625" cy="1687195"/>
                    </a:xfrm>
                    <a:prstGeom prst="rect">
                      <a:avLst/>
                    </a:prstGeom>
                    <a:noFill/>
                    <a:ln>
                      <a:noFill/>
                    </a:ln>
                  </pic:spPr>
                </pic:pic>
              </a:graphicData>
            </a:graphic>
          </wp:inline>
        </w:drawing>
      </w:r>
    </w:p>
    <w:p w14:paraId="22C61A84" w14:textId="77777777" w:rsidR="00670F1C" w:rsidRPr="00670F1C" w:rsidRDefault="00670F1C" w:rsidP="00670F1C">
      <w:pPr>
        <w:spacing w:after="160" w:line="259" w:lineRule="auto"/>
        <w:rPr>
          <w:rFonts w:ascii="Calibri" w:hAnsi="Calibri"/>
          <w:b/>
          <w:bCs/>
          <w:sz w:val="22"/>
          <w:szCs w:val="22"/>
        </w:rPr>
      </w:pPr>
      <w:r w:rsidRPr="00670F1C">
        <w:rPr>
          <w:rFonts w:ascii="Calibri" w:hAnsi="Calibri"/>
          <w:b/>
          <w:bCs/>
          <w:sz w:val="22"/>
          <w:szCs w:val="22"/>
        </w:rPr>
        <w:t>UW Gain:</w:t>
      </w:r>
    </w:p>
    <w:p w14:paraId="24F3FFA3" w14:textId="77777777" w:rsidR="00670F1C" w:rsidRPr="00670F1C" w:rsidRDefault="00670F1C" w:rsidP="00670F1C">
      <w:pPr>
        <w:spacing w:after="160" w:line="259" w:lineRule="auto"/>
        <w:rPr>
          <w:rFonts w:ascii="Calibri" w:hAnsi="Calibri"/>
          <w:sz w:val="22"/>
          <w:szCs w:val="22"/>
        </w:rPr>
      </w:pPr>
      <w:r w:rsidRPr="00670F1C">
        <w:rPr>
          <w:rFonts w:ascii="Calibri" w:hAnsi="Calibri"/>
          <w:bCs/>
          <w:sz w:val="22"/>
          <w:szCs w:val="22"/>
        </w:rPr>
        <w:t>Per ASOP 49, “</w:t>
      </w:r>
      <w:r w:rsidRPr="00670F1C">
        <w:rPr>
          <w:rFonts w:ascii="Calibri" w:hAnsi="Calibri"/>
          <w:sz w:val="22"/>
          <w:szCs w:val="22"/>
        </w:rPr>
        <w:t>Underwriting Gain—The actuary should include a provision for underwriting gain, which is typically expressed as a percentage of the premium rate, to provide for the cost of capital and a margin for risk or contingency. The underwriting gain provision provides compensation for the risks assumed by the MCO. These risks may include insurance, investment, inflation, and regulatory risks, as well as risks associated with social, economic, and legal environments.”</w:t>
      </w:r>
    </w:p>
    <w:p w14:paraId="3FA2E735" w14:textId="596BFCBE"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While typically Underwriting Gain is expressed as a % of premium, the State of Arizona has requested that the gain be expressed as a % of gross medical cost.</w:t>
      </w:r>
      <w:r w:rsidR="00E54AF8">
        <w:rPr>
          <w:rFonts w:ascii="Calibri" w:hAnsi="Calibri"/>
          <w:sz w:val="22"/>
          <w:szCs w:val="22"/>
        </w:rPr>
        <w:t xml:space="preserve"> </w:t>
      </w:r>
    </w:p>
    <w:p w14:paraId="10C6ED92" w14:textId="77777777" w:rsidR="00670F1C" w:rsidRDefault="00670F1C">
      <w:pPr>
        <w:spacing w:line="240" w:lineRule="auto"/>
        <w:rPr>
          <w:rFonts w:ascii="Calibri" w:hAnsi="Calibri"/>
          <w:i/>
          <w:sz w:val="22"/>
          <w:szCs w:val="22"/>
        </w:rPr>
      </w:pPr>
      <w:r>
        <w:rPr>
          <w:rFonts w:ascii="Calibri" w:hAnsi="Calibri"/>
          <w:i/>
          <w:sz w:val="22"/>
          <w:szCs w:val="22"/>
        </w:rPr>
        <w:br w:type="page"/>
      </w:r>
    </w:p>
    <w:p w14:paraId="678CB1AC" w14:textId="520B263E" w:rsidR="00670F1C" w:rsidRPr="00670F1C" w:rsidRDefault="00670F1C" w:rsidP="00670F1C">
      <w:pPr>
        <w:spacing w:after="160" w:line="259" w:lineRule="auto"/>
        <w:rPr>
          <w:rFonts w:ascii="Calibri" w:hAnsi="Calibri"/>
          <w:i/>
          <w:sz w:val="22"/>
          <w:szCs w:val="22"/>
        </w:rPr>
      </w:pPr>
      <w:r w:rsidRPr="00670F1C">
        <w:rPr>
          <w:rFonts w:ascii="Calibri" w:hAnsi="Calibri"/>
          <w:i/>
          <w:sz w:val="22"/>
          <w:szCs w:val="22"/>
        </w:rPr>
        <w:lastRenderedPageBreak/>
        <w:t>Cost of Capital:</w:t>
      </w:r>
    </w:p>
    <w:p w14:paraId="1B88F006" w14:textId="11B26D9C"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Our expected return on capital is included in our underwriting gain calculations and includes both the cost of capital and the risk margin, as our expected return on capital stems from the internal return on many risk contracts.</w:t>
      </w:r>
      <w:r w:rsidR="00E54AF8">
        <w:rPr>
          <w:rFonts w:ascii="Calibri" w:hAnsi="Calibri"/>
          <w:sz w:val="22"/>
          <w:szCs w:val="22"/>
        </w:rPr>
        <w:t xml:space="preserve"> </w:t>
      </w:r>
      <w:r w:rsidRPr="00670F1C">
        <w:rPr>
          <w:rFonts w:ascii="Calibri" w:hAnsi="Calibri"/>
          <w:sz w:val="22"/>
          <w:szCs w:val="22"/>
        </w:rPr>
        <w:t xml:space="preserve">As we are entering a new market with a new population (to Magellan), we have increased our normal expected return on capital in year 1 to 15%, lowering to our ultimate level of 10% in year 3. </w:t>
      </w:r>
    </w:p>
    <w:p w14:paraId="6F6CD62A" w14:textId="77777777"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 xml:space="preserve">Our effective tax rate in 2018 is expected to be 24.9%, so our pretax return on capital estimates are 20% year 1, 16.0% year 2 and 13.3% year 3. </w:t>
      </w:r>
    </w:p>
    <w:p w14:paraId="3D610E1B" w14:textId="476DFD2E"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 xml:space="preserve">Required equity per member is $150 in year 1, $200 in year 2 and $250 in year 3 for </w:t>
      </w:r>
      <w:proofErr w:type="spellStart"/>
      <w:r w:rsidRPr="00670F1C">
        <w:rPr>
          <w:rFonts w:ascii="Calibri" w:hAnsi="Calibri"/>
          <w:sz w:val="22"/>
          <w:szCs w:val="22"/>
        </w:rPr>
        <w:t>non dual</w:t>
      </w:r>
      <w:proofErr w:type="spellEnd"/>
      <w:r w:rsidRPr="00670F1C">
        <w:rPr>
          <w:rFonts w:ascii="Calibri" w:hAnsi="Calibri"/>
          <w:sz w:val="22"/>
          <w:szCs w:val="22"/>
        </w:rPr>
        <w:t xml:space="preserve"> members, and a constant $350 per member for duals.</w:t>
      </w:r>
      <w:r w:rsidR="00E54AF8">
        <w:rPr>
          <w:rFonts w:ascii="Calibri" w:hAnsi="Calibri"/>
          <w:sz w:val="22"/>
          <w:szCs w:val="22"/>
        </w:rPr>
        <w:t xml:space="preserve"> </w:t>
      </w:r>
      <w:r w:rsidRPr="00670F1C">
        <w:rPr>
          <w:rFonts w:ascii="Calibri" w:hAnsi="Calibri"/>
          <w:sz w:val="22"/>
          <w:szCs w:val="22"/>
        </w:rPr>
        <w:t xml:space="preserve">Magellan has assumed dual membership </w:t>
      </w:r>
      <w:proofErr w:type="spellStart"/>
      <w:r w:rsidRPr="00670F1C">
        <w:rPr>
          <w:rFonts w:ascii="Calibri" w:hAnsi="Calibri"/>
          <w:sz w:val="22"/>
          <w:szCs w:val="22"/>
        </w:rPr>
        <w:t>percents</w:t>
      </w:r>
      <w:proofErr w:type="spellEnd"/>
      <w:r w:rsidRPr="00670F1C">
        <w:rPr>
          <w:rFonts w:ascii="Calibri" w:hAnsi="Calibri"/>
          <w:sz w:val="22"/>
          <w:szCs w:val="22"/>
        </w:rPr>
        <w:t xml:space="preserve"> of awarded membership at the following by region: Central 5%, North 7%, South 6%.</w:t>
      </w:r>
    </w:p>
    <w:p w14:paraId="4F66FD98" w14:textId="77777777"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Our resulting cost of capital for each region and combination by year is as follows:</w:t>
      </w:r>
    </w:p>
    <w:p w14:paraId="3D1B9D9D" w14:textId="77777777" w:rsidR="00670F1C" w:rsidRPr="00670F1C" w:rsidRDefault="00670F1C" w:rsidP="00670F1C">
      <w:pPr>
        <w:spacing w:after="160" w:line="259" w:lineRule="auto"/>
        <w:rPr>
          <w:rFonts w:ascii="Calibri" w:hAnsi="Calibri"/>
          <w:sz w:val="22"/>
          <w:szCs w:val="22"/>
        </w:rPr>
      </w:pPr>
      <w:r w:rsidRPr="00670F1C">
        <w:rPr>
          <w:rFonts w:ascii="Calibri" w:hAnsi="Calibri"/>
          <w:noProof/>
          <w:sz w:val="22"/>
          <w:szCs w:val="22"/>
        </w:rPr>
        <w:drawing>
          <wp:inline distT="0" distB="0" distL="0" distR="0" wp14:anchorId="435567F4" wp14:editId="3E81C718">
            <wp:extent cx="3931920" cy="165417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31920" cy="1654175"/>
                    </a:xfrm>
                    <a:prstGeom prst="rect">
                      <a:avLst/>
                    </a:prstGeom>
                    <a:noFill/>
                    <a:ln>
                      <a:noFill/>
                    </a:ln>
                  </pic:spPr>
                </pic:pic>
              </a:graphicData>
            </a:graphic>
          </wp:inline>
        </w:drawing>
      </w:r>
    </w:p>
    <w:p w14:paraId="677A715D" w14:textId="77777777" w:rsidR="00670F1C" w:rsidRPr="00670F1C" w:rsidRDefault="00670F1C" w:rsidP="00670F1C">
      <w:pPr>
        <w:spacing w:after="160" w:line="259" w:lineRule="auto"/>
        <w:rPr>
          <w:rFonts w:ascii="Calibri" w:hAnsi="Calibri"/>
          <w:i/>
          <w:sz w:val="22"/>
          <w:szCs w:val="22"/>
        </w:rPr>
      </w:pPr>
      <w:r w:rsidRPr="00670F1C">
        <w:rPr>
          <w:rFonts w:ascii="Calibri" w:hAnsi="Calibri"/>
          <w:i/>
          <w:sz w:val="22"/>
          <w:szCs w:val="22"/>
        </w:rPr>
        <w:t>Withhold Not Achievable</w:t>
      </w:r>
    </w:p>
    <w:p w14:paraId="5F5BFB1D" w14:textId="7A810E78"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 xml:space="preserve">Magellan’s clinical team has reviewed the requirements necessary to achieve the minimum standards for return of </w:t>
      </w:r>
      <w:proofErr w:type="gramStart"/>
      <w:r w:rsidRPr="00670F1C">
        <w:rPr>
          <w:rFonts w:ascii="Calibri" w:hAnsi="Calibri"/>
          <w:sz w:val="22"/>
          <w:szCs w:val="22"/>
        </w:rPr>
        <w:t>the withhold</w:t>
      </w:r>
      <w:proofErr w:type="gramEnd"/>
      <w:r w:rsidRPr="00670F1C">
        <w:rPr>
          <w:rFonts w:ascii="Calibri" w:hAnsi="Calibri"/>
          <w:sz w:val="22"/>
          <w:szCs w:val="22"/>
        </w:rPr>
        <w:t>, and do not expect to fall below the required levels.</w:t>
      </w:r>
      <w:r w:rsidR="00E54AF8">
        <w:rPr>
          <w:rFonts w:ascii="Calibri" w:hAnsi="Calibri"/>
          <w:sz w:val="22"/>
          <w:szCs w:val="22"/>
        </w:rPr>
        <w:t xml:space="preserve"> </w:t>
      </w:r>
      <w:r w:rsidRPr="00670F1C">
        <w:rPr>
          <w:rFonts w:ascii="Calibri" w:hAnsi="Calibri"/>
          <w:sz w:val="22"/>
          <w:szCs w:val="22"/>
        </w:rPr>
        <w:t>We understand that part of the withhold measurement is competitive.</w:t>
      </w:r>
      <w:r w:rsidR="00E54AF8">
        <w:rPr>
          <w:rFonts w:ascii="Calibri" w:hAnsi="Calibri"/>
          <w:sz w:val="22"/>
          <w:szCs w:val="22"/>
        </w:rPr>
        <w:t xml:space="preserve"> </w:t>
      </w:r>
      <w:r w:rsidRPr="00670F1C">
        <w:rPr>
          <w:rFonts w:ascii="Calibri" w:hAnsi="Calibri"/>
          <w:sz w:val="22"/>
          <w:szCs w:val="22"/>
        </w:rPr>
        <w:t>As Magellan is new in the AZ MCO marketplace, we have no reason to believe that we will not be competitive when measured against our peers.</w:t>
      </w:r>
      <w:r w:rsidR="00E54AF8">
        <w:rPr>
          <w:rFonts w:ascii="Calibri" w:hAnsi="Calibri"/>
          <w:sz w:val="22"/>
          <w:szCs w:val="22"/>
        </w:rPr>
        <w:t xml:space="preserve"> </w:t>
      </w:r>
      <w:r w:rsidRPr="00670F1C">
        <w:rPr>
          <w:rFonts w:ascii="Calibri" w:hAnsi="Calibri"/>
          <w:sz w:val="22"/>
          <w:szCs w:val="22"/>
        </w:rPr>
        <w:t>We are currently assuming that we will achieve our full withhold return.</w:t>
      </w:r>
    </w:p>
    <w:p w14:paraId="66BD6AD0" w14:textId="77777777" w:rsidR="00670F1C" w:rsidRPr="00670F1C" w:rsidRDefault="00670F1C" w:rsidP="00670F1C">
      <w:pPr>
        <w:spacing w:after="160" w:line="259" w:lineRule="auto"/>
        <w:rPr>
          <w:rFonts w:ascii="Calibri" w:hAnsi="Calibri"/>
          <w:i/>
          <w:sz w:val="22"/>
          <w:szCs w:val="22"/>
        </w:rPr>
      </w:pPr>
      <w:r w:rsidRPr="00670F1C">
        <w:rPr>
          <w:rFonts w:ascii="Calibri" w:hAnsi="Calibri"/>
          <w:i/>
          <w:sz w:val="22"/>
          <w:szCs w:val="22"/>
        </w:rPr>
        <w:t>Community Reinvestment</w:t>
      </w:r>
    </w:p>
    <w:p w14:paraId="0BB7A141" w14:textId="76F9B532"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The RFP states: “The Contractor shall demonstrate a commitment to the local communities in which it operates through community reinvestment activities including contributing 6% of its annual profits to community reinvestment”.</w:t>
      </w:r>
      <w:r w:rsidR="00E54AF8">
        <w:rPr>
          <w:rFonts w:ascii="Calibri" w:hAnsi="Calibri"/>
          <w:sz w:val="22"/>
          <w:szCs w:val="22"/>
        </w:rPr>
        <w:t xml:space="preserve"> </w:t>
      </w:r>
      <w:r w:rsidRPr="00670F1C">
        <w:rPr>
          <w:rFonts w:ascii="Calibri" w:hAnsi="Calibri"/>
          <w:sz w:val="22"/>
          <w:szCs w:val="22"/>
        </w:rPr>
        <w:t>We have therefore included a provision for Community Reinvestment in our Underwriting Gain calculation.</w:t>
      </w:r>
    </w:p>
    <w:p w14:paraId="1EB1FF7A" w14:textId="77777777" w:rsidR="00670F1C" w:rsidRPr="00670F1C" w:rsidRDefault="00670F1C" w:rsidP="00670F1C">
      <w:pPr>
        <w:spacing w:after="160" w:line="259" w:lineRule="auto"/>
        <w:rPr>
          <w:rFonts w:ascii="Calibri" w:hAnsi="Calibri"/>
          <w:sz w:val="22"/>
          <w:szCs w:val="22"/>
        </w:rPr>
      </w:pPr>
      <w:r w:rsidRPr="00670F1C">
        <w:rPr>
          <w:rFonts w:ascii="Calibri" w:hAnsi="Calibri"/>
          <w:sz w:val="22"/>
          <w:szCs w:val="22"/>
        </w:rPr>
        <w:t>In total, Magellan’s underwriting gain varies by regional award and by year as seen in the chart below.</w:t>
      </w:r>
    </w:p>
    <w:p w14:paraId="52486E91" w14:textId="7945DC02" w:rsidR="00670F1C" w:rsidRPr="00670F1C" w:rsidRDefault="00670F1C" w:rsidP="00670F1C">
      <w:pPr>
        <w:spacing w:after="160" w:line="259" w:lineRule="auto"/>
        <w:rPr>
          <w:rFonts w:ascii="Calibri" w:hAnsi="Calibri"/>
          <w:b/>
          <w:bCs/>
          <w:sz w:val="22"/>
          <w:szCs w:val="22"/>
        </w:rPr>
      </w:pPr>
      <w:r w:rsidRPr="00670F1C">
        <w:rPr>
          <w:rFonts w:ascii="Calibri" w:hAnsi="Calibri"/>
          <w:noProof/>
          <w:sz w:val="22"/>
          <w:szCs w:val="22"/>
        </w:rPr>
        <w:drawing>
          <wp:inline distT="0" distB="0" distL="0" distR="0" wp14:anchorId="13BFBA30" wp14:editId="3D568E71">
            <wp:extent cx="3931920" cy="16541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31920" cy="1654175"/>
                    </a:xfrm>
                    <a:prstGeom prst="rect">
                      <a:avLst/>
                    </a:prstGeom>
                    <a:noFill/>
                    <a:ln>
                      <a:noFill/>
                    </a:ln>
                  </pic:spPr>
                </pic:pic>
              </a:graphicData>
            </a:graphic>
          </wp:inline>
        </w:drawing>
      </w:r>
      <w:bookmarkStart w:id="0" w:name="_GoBack"/>
      <w:bookmarkEnd w:id="0"/>
    </w:p>
    <w:p w14:paraId="3FC68917" w14:textId="77777777" w:rsidR="00670F1C" w:rsidRPr="00670F1C" w:rsidRDefault="00670F1C" w:rsidP="00670F1C">
      <w:pPr>
        <w:spacing w:after="160" w:line="259" w:lineRule="auto"/>
        <w:rPr>
          <w:rFonts w:ascii="Calibri" w:hAnsi="Calibri"/>
          <w:bCs/>
          <w:sz w:val="22"/>
          <w:szCs w:val="22"/>
        </w:rPr>
      </w:pPr>
    </w:p>
    <w:p w14:paraId="3E861E15" w14:textId="77777777" w:rsidR="00670F1C" w:rsidRPr="00670F1C" w:rsidRDefault="00670F1C" w:rsidP="00670F1C">
      <w:pPr>
        <w:autoSpaceDE w:val="0"/>
        <w:autoSpaceDN w:val="0"/>
        <w:spacing w:line="240" w:lineRule="auto"/>
        <w:jc w:val="center"/>
        <w:rPr>
          <w:rFonts w:ascii="Times New Roman" w:hAnsi="Times New Roman"/>
          <w:sz w:val="24"/>
        </w:rPr>
      </w:pPr>
      <w:r w:rsidRPr="00670F1C">
        <w:rPr>
          <w:rFonts w:ascii="Times New Roman" w:hAnsi="Times New Roman"/>
          <w:sz w:val="24"/>
        </w:rPr>
        <w:t>ARIZONA HEALTH CARE COST CONTAINMENT SYSTEM ADMINISTRATION (AHCCCS) SOLICITATION # YH19-0001 Non-Benefit Expense Proposal</w:t>
      </w:r>
    </w:p>
    <w:p w14:paraId="3A3CE698" w14:textId="77777777" w:rsidR="00670F1C" w:rsidRPr="00670F1C" w:rsidRDefault="00670F1C" w:rsidP="00670F1C">
      <w:pPr>
        <w:autoSpaceDE w:val="0"/>
        <w:autoSpaceDN w:val="0"/>
        <w:spacing w:line="240" w:lineRule="auto"/>
        <w:jc w:val="center"/>
        <w:rPr>
          <w:rFonts w:ascii="Calibri" w:hAnsi="Calibri"/>
          <w:sz w:val="22"/>
          <w:szCs w:val="22"/>
        </w:rPr>
      </w:pPr>
      <w:r w:rsidRPr="00670F1C">
        <w:rPr>
          <w:rFonts w:ascii="Times New Roman" w:hAnsi="Times New Roman"/>
          <w:sz w:val="24"/>
        </w:rPr>
        <w:t>MAGELLAN COMPLETE CARE OF ARIZONA, INC. (f/k/a Magellan of Arizona, Inc.)</w:t>
      </w:r>
    </w:p>
    <w:p w14:paraId="4D671C53" w14:textId="77777777" w:rsidR="00670F1C" w:rsidRPr="00670F1C" w:rsidRDefault="00670F1C" w:rsidP="00670F1C">
      <w:pPr>
        <w:spacing w:after="160" w:line="256" w:lineRule="auto"/>
        <w:jc w:val="center"/>
        <w:rPr>
          <w:rFonts w:ascii="Calibri" w:hAnsi="Calibri"/>
          <w:b/>
          <w:sz w:val="22"/>
          <w:szCs w:val="22"/>
        </w:rPr>
      </w:pPr>
      <w:r w:rsidRPr="00670F1C">
        <w:rPr>
          <w:rFonts w:ascii="Calibri" w:hAnsi="Calibri"/>
          <w:b/>
          <w:sz w:val="22"/>
          <w:szCs w:val="22"/>
        </w:rPr>
        <w:t>Actuarial Certification</w:t>
      </w:r>
    </w:p>
    <w:p w14:paraId="07B68475" w14:textId="77777777" w:rsidR="00670F1C" w:rsidRPr="00670F1C" w:rsidRDefault="00670F1C" w:rsidP="00670F1C">
      <w:pPr>
        <w:spacing w:after="160" w:line="256" w:lineRule="auto"/>
        <w:rPr>
          <w:rFonts w:ascii="Calibri" w:hAnsi="Calibri"/>
          <w:sz w:val="22"/>
          <w:szCs w:val="22"/>
        </w:rPr>
      </w:pPr>
    </w:p>
    <w:p w14:paraId="000429FD" w14:textId="77777777" w:rsidR="00670F1C" w:rsidRPr="00670F1C" w:rsidRDefault="00670F1C" w:rsidP="00670F1C">
      <w:pPr>
        <w:autoSpaceDE w:val="0"/>
        <w:autoSpaceDN w:val="0"/>
        <w:adjustRightInd w:val="0"/>
        <w:spacing w:line="240" w:lineRule="auto"/>
        <w:rPr>
          <w:rFonts w:ascii="Calibri" w:hAnsi="Calibri"/>
          <w:sz w:val="22"/>
          <w:szCs w:val="22"/>
        </w:rPr>
      </w:pPr>
      <w:r w:rsidRPr="00670F1C">
        <w:rPr>
          <w:rFonts w:ascii="Calibri" w:hAnsi="Calibri"/>
          <w:sz w:val="22"/>
          <w:szCs w:val="22"/>
        </w:rPr>
        <w:t>I, Laura M. Kelly, FSA, MAAA, am Vice President of Strategic Finance of Magellan Healthcare, Inc. I am a member of the American Academy of Actuaries and a Fellow in the Society of Actuaries. I meet the qualification standards established by the American Academy of Actuaries and have followed the standards of practice established by the Actuarial Standards Board.</w:t>
      </w:r>
    </w:p>
    <w:p w14:paraId="3ACB8C34" w14:textId="77777777" w:rsidR="00670F1C" w:rsidRPr="00670F1C" w:rsidRDefault="00670F1C" w:rsidP="00670F1C">
      <w:pPr>
        <w:autoSpaceDE w:val="0"/>
        <w:autoSpaceDN w:val="0"/>
        <w:adjustRightInd w:val="0"/>
        <w:spacing w:line="240" w:lineRule="auto"/>
        <w:rPr>
          <w:rFonts w:ascii="Calibri" w:hAnsi="Calibri"/>
          <w:sz w:val="22"/>
          <w:szCs w:val="22"/>
        </w:rPr>
      </w:pPr>
    </w:p>
    <w:p w14:paraId="2DCE70B3" w14:textId="77777777"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 xml:space="preserve">I have examined the actuarial assumptions and actuarial methods used in developing the submitted non-benefit expenses in reference to the AHCCS SOLICITATION # YH19-0001. To the best of my knowledge and belief, the proposed non-benefit expenses are in compliance with the provisions of 42 CFR 438.5(e). </w:t>
      </w:r>
    </w:p>
    <w:p w14:paraId="63C64124" w14:textId="77777777" w:rsidR="00670F1C" w:rsidRPr="00670F1C" w:rsidRDefault="00670F1C" w:rsidP="00670F1C">
      <w:pPr>
        <w:spacing w:after="160" w:line="256" w:lineRule="auto"/>
        <w:jc w:val="both"/>
        <w:rPr>
          <w:rFonts w:ascii="Calibri" w:hAnsi="Calibri"/>
          <w:sz w:val="22"/>
          <w:szCs w:val="22"/>
        </w:rPr>
      </w:pPr>
      <w:r w:rsidRPr="00670F1C">
        <w:rPr>
          <w:rFonts w:ascii="Calibri" w:hAnsi="Calibri"/>
          <w:sz w:val="22"/>
          <w:szCs w:val="22"/>
        </w:rPr>
        <w:t>In my opinion, the proposed non-benefit expenses are actuarially sound, have been developed in accordance with generally accepted actuarial principles and practices, provide for all reasonable, appropriate, and attainable costs during the October 2018 – September 2021 time period for which they were intended, and are appropriate for the populations to be covered and the services to be provided.</w:t>
      </w:r>
    </w:p>
    <w:p w14:paraId="47BDF22C" w14:textId="77777777" w:rsidR="00670F1C" w:rsidRPr="00670F1C" w:rsidRDefault="00670F1C" w:rsidP="00670F1C">
      <w:pPr>
        <w:spacing w:after="160" w:line="256" w:lineRule="auto"/>
        <w:jc w:val="both"/>
        <w:rPr>
          <w:rFonts w:ascii="Calibri" w:hAnsi="Calibri"/>
          <w:sz w:val="22"/>
          <w:szCs w:val="22"/>
        </w:rPr>
      </w:pPr>
      <w:r w:rsidRPr="00670F1C">
        <w:rPr>
          <w:rFonts w:ascii="Calibri" w:hAnsi="Calibri"/>
          <w:sz w:val="22"/>
          <w:szCs w:val="22"/>
        </w:rPr>
        <w:t>In making my opinion, I have relied upon the accuracy of the data supplement and related narrative provided by AHCCS as part of their bid solicitation. I did not audit the information contained in the data provided, however I reviewed the material for reasonableness and found there to be no material defects. In other respects, my examination included such review of the underlying assumptions and methods used and such tests of the calculations as I considered necessary.</w:t>
      </w:r>
    </w:p>
    <w:p w14:paraId="5D0051A2" w14:textId="77777777" w:rsidR="00670F1C" w:rsidRPr="00670F1C" w:rsidRDefault="00670F1C" w:rsidP="00670F1C">
      <w:pPr>
        <w:spacing w:after="160" w:line="256" w:lineRule="auto"/>
        <w:jc w:val="both"/>
        <w:rPr>
          <w:rFonts w:ascii="Calibri" w:hAnsi="Calibri"/>
          <w:sz w:val="22"/>
          <w:szCs w:val="22"/>
        </w:rPr>
      </w:pPr>
      <w:r w:rsidRPr="00670F1C">
        <w:rPr>
          <w:rFonts w:ascii="Calibri" w:hAnsi="Calibri"/>
          <w:sz w:val="22"/>
          <w:szCs w:val="22"/>
        </w:rPr>
        <w:t>Apart from the provisions of Actuarial Standard of Practice No. 49, actuarial methods, considerations, and analyses used in forming my opinion conform to the appropriate additional Standards of Practice as promulgated from time-to-time by the Actuarial Standards Board, whose standards form the basis of this Certification.</w:t>
      </w:r>
    </w:p>
    <w:p w14:paraId="704890E9" w14:textId="5752115A" w:rsidR="00670F1C" w:rsidRPr="00670F1C" w:rsidRDefault="00670F1C" w:rsidP="00670F1C">
      <w:pPr>
        <w:spacing w:after="160" w:line="256" w:lineRule="auto"/>
        <w:rPr>
          <w:rFonts w:ascii="Calibri" w:hAnsi="Calibri"/>
          <w:sz w:val="22"/>
          <w:szCs w:val="22"/>
        </w:rPr>
      </w:pPr>
      <w:r w:rsidRPr="00670F1C">
        <w:rPr>
          <w:rFonts w:ascii="Calibri" w:hAnsi="Calibri"/>
          <w:noProof/>
          <w:sz w:val="22"/>
          <w:szCs w:val="22"/>
        </w:rPr>
        <w:drawing>
          <wp:anchor distT="0" distB="0" distL="114300" distR="114300" simplePos="0" relativeHeight="251658240" behindDoc="0" locked="0" layoutInCell="1" allowOverlap="1" wp14:anchorId="3A94B3BC" wp14:editId="76F2BBF0">
            <wp:simplePos x="0" y="0"/>
            <wp:positionH relativeFrom="column">
              <wp:posOffset>2032</wp:posOffset>
            </wp:positionH>
            <wp:positionV relativeFrom="paragraph">
              <wp:posOffset>121848</wp:posOffset>
            </wp:positionV>
            <wp:extent cx="1993160" cy="448887"/>
            <wp:effectExtent l="0" t="0" r="0" b="8890"/>
            <wp:wrapThrough wrapText="bothSides">
              <wp:wrapPolygon edited="0">
                <wp:start x="0" y="0"/>
                <wp:lineTo x="0" y="21110"/>
                <wp:lineTo x="21270" y="21110"/>
                <wp:lineTo x="21270"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93160" cy="448887"/>
                    </a:xfrm>
                    <a:prstGeom prst="rect">
                      <a:avLst/>
                    </a:prstGeom>
                    <a:noFill/>
                    <a:ln>
                      <a:noFill/>
                    </a:ln>
                  </pic:spPr>
                </pic:pic>
              </a:graphicData>
            </a:graphic>
          </wp:anchor>
        </w:drawing>
      </w:r>
    </w:p>
    <w:p w14:paraId="2AEC2B6A" w14:textId="11F0A0B6" w:rsidR="00670F1C" w:rsidRPr="00670F1C" w:rsidRDefault="00670F1C" w:rsidP="00670F1C">
      <w:pPr>
        <w:spacing w:after="160" w:line="256" w:lineRule="auto"/>
        <w:rPr>
          <w:rFonts w:ascii="Calibri" w:hAnsi="Calibri"/>
          <w:sz w:val="22"/>
          <w:szCs w:val="22"/>
        </w:rPr>
      </w:pPr>
    </w:p>
    <w:p w14:paraId="414A4338" w14:textId="77777777"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________________________________</w:t>
      </w:r>
    </w:p>
    <w:p w14:paraId="5901A0A5" w14:textId="77777777"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Laura M. Kelly, FSA, MAAA</w:t>
      </w:r>
    </w:p>
    <w:p w14:paraId="2E7CC9F6" w14:textId="77777777" w:rsidR="00670F1C" w:rsidRPr="00670F1C" w:rsidRDefault="00670F1C" w:rsidP="00670F1C">
      <w:pPr>
        <w:spacing w:after="160" w:line="256" w:lineRule="auto"/>
        <w:rPr>
          <w:rFonts w:ascii="Calibri" w:hAnsi="Calibri"/>
          <w:sz w:val="22"/>
          <w:szCs w:val="22"/>
        </w:rPr>
      </w:pPr>
      <w:r w:rsidRPr="00670F1C">
        <w:rPr>
          <w:rFonts w:ascii="Calibri" w:hAnsi="Calibri"/>
          <w:sz w:val="22"/>
          <w:szCs w:val="22"/>
        </w:rPr>
        <w:t>January 25, 2017</w:t>
      </w:r>
    </w:p>
    <w:p w14:paraId="12D3E817" w14:textId="59E21DC2" w:rsidR="005017B9" w:rsidRPr="00670F1C" w:rsidRDefault="005017B9" w:rsidP="00670F1C"/>
    <w:sectPr w:rsidR="005017B9" w:rsidRPr="00670F1C" w:rsidSect="00CA266B">
      <w:headerReference w:type="even" r:id="rId24"/>
      <w:headerReference w:type="default" r:id="rId25"/>
      <w:footerReference w:type="even" r:id="rId26"/>
      <w:footerReference w:type="default" r:id="rId27"/>
      <w:pgSz w:w="12240" w:h="15840" w:code="1"/>
      <w:pgMar w:top="720" w:right="720" w:bottom="720" w:left="720" w:header="720" w:footer="490" w:gutter="0"/>
      <w:pgNumType w:start="15"/>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6A8AF" w16cid:durableId="1D48F390"/>
  <w16cid:commentId w16cid:paraId="30FCD5A1" w16cid:durableId="1D48F479"/>
  <w16cid:commentId w16cid:paraId="2FB51BD0" w16cid:durableId="1D48F391"/>
  <w16cid:commentId w16cid:paraId="6F6E1CA1" w16cid:durableId="1D48F392"/>
  <w16cid:commentId w16cid:paraId="4176E54A" w16cid:durableId="1D48F393"/>
  <w16cid:commentId w16cid:paraId="7088F20F" w16cid:durableId="1D48F394"/>
  <w16cid:commentId w16cid:paraId="775FF5AA" w16cid:durableId="1D48F453"/>
  <w16cid:commentId w16cid:paraId="2353E4B3" w16cid:durableId="1D48F512"/>
  <w16cid:commentId w16cid:paraId="360AAF37" w16cid:durableId="1D48F395"/>
  <w16cid:commentId w16cid:paraId="0106D378" w16cid:durableId="1D48F536"/>
  <w16cid:commentId w16cid:paraId="468C538B" w16cid:durableId="1D48F396"/>
  <w16cid:commentId w16cid:paraId="44771F41" w16cid:durableId="1D48F397"/>
  <w16cid:commentId w16cid:paraId="6C31B8B4" w16cid:durableId="1D48F398"/>
  <w16cid:commentId w16cid:paraId="0948D607" w16cid:durableId="1D48F399"/>
  <w16cid:commentId w16cid:paraId="062B50E3" w16cid:durableId="1D48F39A"/>
  <w16cid:commentId w16cid:paraId="2075BE2A" w16cid:durableId="1D48F39B"/>
  <w16cid:commentId w16cid:paraId="38D4E25A" w16cid:durableId="1D48F39C"/>
  <w16cid:commentId w16cid:paraId="57B0B81F" w16cid:durableId="1D48F39D"/>
  <w16cid:commentId w16cid:paraId="77601C7C" w16cid:durableId="1D48F39E"/>
  <w16cid:commentId w16cid:paraId="7977BCA5" w16cid:durableId="1D48F39F"/>
  <w16cid:commentId w16cid:paraId="4F10DA16" w16cid:durableId="1D48F3A0"/>
  <w16cid:commentId w16cid:paraId="14A06D1C" w16cid:durableId="1D48F3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94252" w14:textId="77777777" w:rsidR="0081118C" w:rsidRDefault="0081118C">
      <w:r>
        <w:separator/>
      </w:r>
    </w:p>
    <w:p w14:paraId="7E720A4B" w14:textId="77777777" w:rsidR="0081118C" w:rsidRDefault="0081118C"/>
  </w:endnote>
  <w:endnote w:type="continuationSeparator" w:id="0">
    <w:p w14:paraId="7A75F57D" w14:textId="77777777" w:rsidR="0081118C" w:rsidRDefault="0081118C">
      <w:r>
        <w:continuationSeparator/>
      </w:r>
    </w:p>
    <w:p w14:paraId="1A57C382" w14:textId="77777777" w:rsidR="0081118C" w:rsidRDefault="00811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2247D" w14:textId="77777777" w:rsidR="00077A62" w:rsidRDefault="00077A62" w:rsidP="008E722B">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1F8EA9ED" w14:textId="77777777" w:rsidR="00077A62" w:rsidRPr="00BE7F1A" w:rsidRDefault="00077A62" w:rsidP="0093108C">
    <w:pPr>
      <w:ind w:firstLine="360"/>
    </w:pPr>
    <w:r>
      <w:rPr>
        <w:noProof/>
      </w:rPr>
      <w:drawing>
        <wp:anchor distT="0" distB="0" distL="114300" distR="114300" simplePos="0" relativeHeight="251659264" behindDoc="1" locked="0" layoutInCell="1" allowOverlap="1" wp14:anchorId="7A6BE3F6" wp14:editId="181549EF">
          <wp:simplePos x="0" y="0"/>
          <wp:positionH relativeFrom="column">
            <wp:posOffset>-910590</wp:posOffset>
          </wp:positionH>
          <wp:positionV relativeFrom="paragraph">
            <wp:posOffset>-139700</wp:posOffset>
          </wp:positionV>
          <wp:extent cx="7776210" cy="914400"/>
          <wp:effectExtent l="0" t="0" r="0" b="0"/>
          <wp:wrapNone/>
          <wp:docPr id="3" name="Picture 0" descr="White MRx Footer_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White MRx Footer_lef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210" cy="914400"/>
                  </a:xfrm>
                  <a:prstGeom prst="rect">
                    <a:avLst/>
                  </a:prstGeom>
                  <a:noFill/>
                </pic:spPr>
              </pic:pic>
            </a:graphicData>
          </a:graphic>
        </wp:anchor>
      </w:drawing>
    </w:r>
    <w:r w:rsidRPr="00BE7F1A">
      <w:tab/>
      <w:t>Use or disclosure of data contained on this page is subject</w:t>
    </w:r>
    <w:r w:rsidRPr="00BE7F1A">
      <w:br/>
      <w:t>to the restriction on the title page of this proposal or quotation.</w:t>
    </w:r>
  </w:p>
  <w:p w14:paraId="3F19ACC2" w14:textId="77777777" w:rsidR="00077A62" w:rsidRPr="00062A5D" w:rsidRDefault="00077A62" w:rsidP="00062A5D">
    <w:r w:rsidRPr="00BE7F1A">
      <w:rPr>
        <w:rStyle w:val="PageNumber"/>
      </w:rPr>
      <w:t xml:space="preserve">Page </w:t>
    </w:r>
    <w:r w:rsidRPr="00062A5D">
      <w:t>—Date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CCE45" w14:textId="7FF433CB" w:rsidR="00077A62" w:rsidRPr="00975910" w:rsidRDefault="00077A62" w:rsidP="005B5463">
    <w:pPr>
      <w:pStyle w:val="FooterMagellan"/>
      <w:tabs>
        <w:tab w:val="right" w:pos="10620"/>
      </w:tabs>
      <w:spacing w:before="240"/>
      <w:jc w:val="left"/>
      <w:rPr>
        <w:rStyle w:val="PageNumber"/>
        <w:rFonts w:ascii="Trebuchet MS" w:hAnsi="Trebuchet MS"/>
        <w:b/>
        <w:sz w:val="26"/>
      </w:rPr>
    </w:pPr>
    <w:r w:rsidRPr="00E01E8D">
      <w:rPr>
        <w:rFonts w:ascii="Calibri" w:hAnsi="Calibri" w:cs="Arial"/>
        <w:sz w:val="18"/>
        <w:szCs w:val="24"/>
      </w:rPr>
      <w:t xml:space="preserve">Page </w:t>
    </w:r>
    <w:r w:rsidR="00CA266B" w:rsidRPr="00CA266B">
      <w:rPr>
        <w:rFonts w:ascii="Calibri" w:hAnsi="Calibri" w:cs="Arial"/>
        <w:sz w:val="18"/>
        <w:szCs w:val="24"/>
      </w:rPr>
      <w:fldChar w:fldCharType="begin"/>
    </w:r>
    <w:r w:rsidR="00CA266B" w:rsidRPr="00CA266B">
      <w:rPr>
        <w:rFonts w:ascii="Calibri" w:hAnsi="Calibri" w:cs="Arial"/>
        <w:sz w:val="18"/>
        <w:szCs w:val="24"/>
      </w:rPr>
      <w:instrText xml:space="preserve"> PAGE   \* MERGEFORMAT </w:instrText>
    </w:r>
    <w:r w:rsidR="00CA266B" w:rsidRPr="00CA266B">
      <w:rPr>
        <w:rFonts w:ascii="Calibri" w:hAnsi="Calibri" w:cs="Arial"/>
        <w:sz w:val="18"/>
        <w:szCs w:val="24"/>
      </w:rPr>
      <w:fldChar w:fldCharType="separate"/>
    </w:r>
    <w:r w:rsidR="00CA266B">
      <w:rPr>
        <w:rFonts w:ascii="Calibri" w:hAnsi="Calibri" w:cs="Arial"/>
        <w:noProof/>
        <w:sz w:val="18"/>
        <w:szCs w:val="24"/>
      </w:rPr>
      <w:t>21</w:t>
    </w:r>
    <w:r w:rsidR="00CA266B" w:rsidRPr="00CA266B">
      <w:rPr>
        <w:rFonts w:ascii="Calibri" w:hAnsi="Calibri" w:cs="Arial"/>
        <w:noProof/>
        <w:sz w:val="18"/>
        <w:szCs w:val="24"/>
      </w:rPr>
      <w:fldChar w:fldCharType="end"/>
    </w:r>
    <w:r>
      <w:rPr>
        <w:rStyle w:val="FootDateChar"/>
        <w:b w:val="0"/>
      </w:rPr>
      <w:t xml:space="preserve"> – January 25, 2018</w:t>
    </w:r>
    <w:r>
      <w:tab/>
    </w:r>
    <w:r w:rsidRPr="00787D5E">
      <w:t>Magellan</w:t>
    </w:r>
    <w:r>
      <w:t xml:space="preserve"> </w:t>
    </w:r>
    <w:r>
      <w:rPr>
        <w:rStyle w:val="FooterCompleteCareChar"/>
        <w:b/>
      </w:rPr>
      <w:t>COMPLETE CARE OF ARIZON</w:t>
    </w:r>
    <w:r w:rsidRPr="005107A2">
      <w:rPr>
        <w:rStyle w:val="FooterCompleteCareChar"/>
        <w:b/>
      </w:rPr>
      <w:t>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B7051" w14:textId="77777777" w:rsidR="0081118C" w:rsidRDefault="0081118C" w:rsidP="00E41819">
      <w:pPr>
        <w:pStyle w:val="Q1Answer1"/>
      </w:pPr>
      <w:r>
        <w:separator/>
      </w:r>
    </w:p>
    <w:p w14:paraId="0EA0B8D8" w14:textId="77777777" w:rsidR="0081118C" w:rsidRDefault="0081118C"/>
  </w:footnote>
  <w:footnote w:type="continuationSeparator" w:id="0">
    <w:p w14:paraId="19214370" w14:textId="77777777" w:rsidR="0081118C" w:rsidRDefault="0081118C">
      <w:r>
        <w:continuationSeparator/>
      </w:r>
    </w:p>
    <w:p w14:paraId="2C24F050" w14:textId="77777777" w:rsidR="0081118C" w:rsidRDefault="008111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2C2C5" w14:textId="77777777" w:rsidR="00077A62" w:rsidRPr="00BE7F1A" w:rsidRDefault="00077A62" w:rsidP="00BE7F1A">
    <w:r w:rsidRPr="00BE7F1A">
      <w:t>Company Name</w:t>
    </w:r>
    <w:r w:rsidRPr="00BE7F1A">
      <w:tab/>
    </w:r>
  </w:p>
  <w:p w14:paraId="1D36FA4D" w14:textId="77777777" w:rsidR="00077A62" w:rsidRDefault="00077A62" w:rsidP="00BE7F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61853" w14:textId="31938FCB" w:rsidR="00077A62" w:rsidRDefault="00077A62" w:rsidP="00A70703">
    <w:pPr>
      <w:pStyle w:val="Header"/>
      <w:tabs>
        <w:tab w:val="clear" w:pos="9360"/>
        <w:tab w:val="right" w:pos="10800"/>
      </w:tabs>
    </w:pPr>
    <w:r>
      <w:t>State of Arizona</w:t>
    </w:r>
    <w:r>
      <w:tab/>
    </w:r>
    <w:r w:rsidRPr="00330A73">
      <w:rPr>
        <w:i/>
        <w:color w:val="000000"/>
      </w:rPr>
      <w:t xml:space="preserve"> </w:t>
    </w:r>
    <w:r w:rsidRPr="00330A73">
      <w:rPr>
        <w:b/>
        <w:i/>
        <w:color w:val="000000"/>
      </w:rPr>
      <w:t>Person-Centered, Community-Focused, Evidence-Based</w:t>
    </w:r>
  </w:p>
  <w:p w14:paraId="5F112B1D" w14:textId="6F1938FF" w:rsidR="00077A62" w:rsidRPr="00684416" w:rsidRDefault="00077A62" w:rsidP="00A70703">
    <w:pPr>
      <w:pStyle w:val="Header"/>
      <w:tabs>
        <w:tab w:val="clear" w:pos="9360"/>
        <w:tab w:val="right" w:pos="10800"/>
      </w:tabs>
    </w:pPr>
    <w:r>
      <w:t>Arizona Health Care Cost Containment System</w:t>
    </w:r>
    <w:r w:rsidRPr="00330A73">
      <w:rPr>
        <w:i/>
        <w:color w:val="000000"/>
      </w:rPr>
      <w:t xml:space="preserve"> </w:t>
    </w:r>
    <w:r w:rsidRPr="00330A73">
      <w:rPr>
        <w:i/>
        <w:color w:val="000000"/>
      </w:rPr>
      <w:tab/>
    </w:r>
  </w:p>
  <w:p w14:paraId="10FE9800" w14:textId="1B758110" w:rsidR="00077A62" w:rsidRPr="00684416" w:rsidRDefault="00077A62" w:rsidP="00975910">
    <w:pPr>
      <w:pStyle w:val="Header"/>
    </w:pPr>
    <w:r>
      <w:t>Solicitation #YH19-0001, AHCCCS Complete Care Contract for Contractors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C209A6"/>
    <w:lvl w:ilvl="0">
      <w:start w:val="1"/>
      <w:numFmt w:val="bullet"/>
      <w:pStyle w:val="NoteLevel1"/>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E4284E2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2511A7D"/>
    <w:multiLevelType w:val="hybridMultilevel"/>
    <w:tmpl w:val="DDF6C736"/>
    <w:lvl w:ilvl="0" w:tplc="427865BC">
      <w:numFmt w:val="bullet"/>
      <w:lvlText w:val="■"/>
      <w:lvlJc w:val="left"/>
      <w:pPr>
        <w:ind w:left="360" w:hanging="360"/>
      </w:pPr>
      <w:rPr>
        <w:rFonts w:ascii="Century Gothic" w:hAnsi="Century Gothic" w:hint="default"/>
        <w:b w:val="0"/>
        <w:i w:val="0"/>
        <w:color w:val="0077C8"/>
        <w:position w:val="4"/>
        <w:sz w:val="16"/>
        <w:szCs w:val="20"/>
      </w:rPr>
    </w:lvl>
    <w:lvl w:ilvl="1" w:tplc="FF62FE0A">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1B3A33"/>
    <w:multiLevelType w:val="hybridMultilevel"/>
    <w:tmpl w:val="F0023408"/>
    <w:lvl w:ilvl="0" w:tplc="790A099C">
      <w:start w:val="1"/>
      <w:numFmt w:val="decimal"/>
      <w:pStyle w:val="Q2List1"/>
      <w:lvlText w:val="%1."/>
      <w:lvlJc w:val="left"/>
      <w:pPr>
        <w:ind w:left="1728"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4" w15:restartNumberingAfterBreak="0">
    <w:nsid w:val="1097130C"/>
    <w:multiLevelType w:val="hybridMultilevel"/>
    <w:tmpl w:val="90DA99D0"/>
    <w:lvl w:ilvl="0" w:tplc="BDBEBDC2">
      <w:start w:val="1"/>
      <w:numFmt w:val="bullet"/>
      <w:lvlText w:val=""/>
      <w:lvlJc w:val="left"/>
      <w:pPr>
        <w:tabs>
          <w:tab w:val="num" w:pos="720"/>
        </w:tabs>
        <w:ind w:left="720" w:hanging="360"/>
      </w:pPr>
      <w:rPr>
        <w:rFonts w:ascii="Wingdings" w:hAnsi="Wingdings" w:hint="default"/>
        <w:b w:val="0"/>
        <w:i w:val="0"/>
        <w:color w:val="143A6E"/>
        <w:sz w:val="28"/>
        <w:szCs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A00F0"/>
    <w:multiLevelType w:val="hybridMultilevel"/>
    <w:tmpl w:val="E9F04B64"/>
    <w:lvl w:ilvl="0" w:tplc="E6469344">
      <w:start w:val="1"/>
      <w:numFmt w:val="bullet"/>
      <w:lvlText w:val=""/>
      <w:lvlJc w:val="left"/>
      <w:pPr>
        <w:ind w:left="810" w:hanging="360"/>
      </w:pPr>
      <w:rPr>
        <w:rFonts w:ascii="Wingdings" w:hAnsi="Wingdings" w:hint="default"/>
        <w:sz w:val="22"/>
        <w:szCs w:val="22"/>
      </w:rPr>
    </w:lvl>
    <w:lvl w:ilvl="1" w:tplc="04090003">
      <w:start w:val="1"/>
      <w:numFmt w:val="bullet"/>
      <w:lvlText w:val="o"/>
      <w:lvlJc w:val="left"/>
      <w:pPr>
        <w:ind w:left="1440" w:hanging="360"/>
      </w:pPr>
      <w:rPr>
        <w:rFonts w:ascii="Courier New" w:hAnsi="Courier New" w:cs="Courier New" w:hint="default"/>
      </w:rPr>
    </w:lvl>
    <w:lvl w:ilvl="2" w:tplc="9D460736">
      <w:start w:val="1"/>
      <w:numFmt w:val="bullet"/>
      <w:pStyle w:val="MyBullet2"/>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41A3F"/>
    <w:multiLevelType w:val="hybridMultilevel"/>
    <w:tmpl w:val="92847860"/>
    <w:lvl w:ilvl="0" w:tplc="1A9A00D6">
      <w:numFmt w:val="bullet"/>
      <w:lvlText w:val="•"/>
      <w:lvlJc w:val="left"/>
      <w:pPr>
        <w:ind w:left="1080" w:hanging="72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731"/>
    <w:multiLevelType w:val="hybridMultilevel"/>
    <w:tmpl w:val="954E5278"/>
    <w:lvl w:ilvl="0" w:tplc="020AB50E">
      <w:start w:val="1"/>
      <w:numFmt w:val="bullet"/>
      <w:lvlText w:val=""/>
      <w:lvlJc w:val="left"/>
      <w:pPr>
        <w:tabs>
          <w:tab w:val="num" w:pos="950"/>
        </w:tabs>
        <w:ind w:left="950" w:hanging="360"/>
      </w:pPr>
      <w:rPr>
        <w:rFonts w:ascii="Wingdings" w:hAnsi="Wingdings" w:hint="default"/>
        <w:b/>
        <w:i w:val="0"/>
        <w:color w:val="143A6E"/>
        <w:sz w:val="20"/>
        <w:szCs w:val="32"/>
      </w:rPr>
    </w:lvl>
    <w:lvl w:ilvl="1" w:tplc="90AC88A0">
      <w:start w:val="1"/>
      <w:numFmt w:val="bullet"/>
      <w:lvlText w:val=""/>
      <w:lvlJc w:val="left"/>
      <w:pPr>
        <w:tabs>
          <w:tab w:val="num" w:pos="1440"/>
        </w:tabs>
        <w:ind w:left="1440" w:hanging="360"/>
      </w:pPr>
      <w:rPr>
        <w:rFonts w:ascii="Wingdings 2" w:hAnsi="Wingdings 2" w:hint="default"/>
        <w:b/>
        <w:i w:val="0"/>
        <w:color w:val="143A6E"/>
        <w:sz w:val="20"/>
        <w:szCs w:val="3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07B7A"/>
    <w:multiLevelType w:val="hybridMultilevel"/>
    <w:tmpl w:val="B47EC552"/>
    <w:lvl w:ilvl="0" w:tplc="8244D8D6">
      <w:start w:val="1"/>
      <w:numFmt w:val="bullet"/>
      <w:pStyle w:val="MyBullet1"/>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5943CD"/>
    <w:multiLevelType w:val="hybridMultilevel"/>
    <w:tmpl w:val="EF16B5BE"/>
    <w:lvl w:ilvl="0" w:tplc="EB0A793C">
      <w:numFmt w:val="bullet"/>
      <w:pStyle w:val="Q11QuestionLevel1Bullet"/>
      <w:lvlText w:val=""/>
      <w:lvlJc w:val="left"/>
      <w:pPr>
        <w:tabs>
          <w:tab w:val="num" w:pos="1080"/>
        </w:tabs>
        <w:ind w:left="1080" w:hanging="360"/>
      </w:pPr>
      <w:rPr>
        <w:rFonts w:ascii="Wingdings" w:hAnsi="Wingdings" w:hint="default"/>
        <w:b w:val="0"/>
        <w:i w:val="0"/>
        <w:color w:val="0077C8"/>
        <w:sz w:val="26"/>
        <w:szCs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5173DCD"/>
    <w:multiLevelType w:val="hybridMultilevel"/>
    <w:tmpl w:val="6352C952"/>
    <w:lvl w:ilvl="0" w:tplc="C47C76F6">
      <w:start w:val="1"/>
      <w:numFmt w:val="bullet"/>
      <w:lvlText w:val=""/>
      <w:lvlJc w:val="left"/>
      <w:pPr>
        <w:tabs>
          <w:tab w:val="num" w:pos="950"/>
        </w:tabs>
        <w:ind w:left="950" w:hanging="360"/>
      </w:pPr>
      <w:rPr>
        <w:rFonts w:ascii="Wingdings" w:hAnsi="Wingdings" w:hint="default"/>
        <w:b w:val="0"/>
        <w:i w:val="0"/>
        <w:color w:val="143A6E"/>
        <w:sz w:val="16"/>
        <w:szCs w:val="32"/>
      </w:rPr>
    </w:lvl>
    <w:lvl w:ilvl="1" w:tplc="90AC88A0">
      <w:start w:val="1"/>
      <w:numFmt w:val="bullet"/>
      <w:lvlText w:val=""/>
      <w:lvlJc w:val="left"/>
      <w:pPr>
        <w:tabs>
          <w:tab w:val="num" w:pos="1440"/>
        </w:tabs>
        <w:ind w:left="1440" w:hanging="360"/>
      </w:pPr>
      <w:rPr>
        <w:rFonts w:ascii="Wingdings 2" w:hAnsi="Wingdings 2" w:hint="default"/>
        <w:b/>
        <w:i w:val="0"/>
        <w:color w:val="143A6E"/>
        <w:sz w:val="20"/>
        <w:szCs w:val="32"/>
      </w:rPr>
    </w:lvl>
    <w:lvl w:ilvl="2" w:tplc="87E4B998">
      <w:start w:val="1"/>
      <w:numFmt w:val="bullet"/>
      <w:lvlText w:val=""/>
      <w:lvlJc w:val="left"/>
      <w:pPr>
        <w:tabs>
          <w:tab w:val="num" w:pos="2160"/>
        </w:tabs>
        <w:ind w:left="2160" w:hanging="360"/>
      </w:pPr>
      <w:rPr>
        <w:rFonts w:ascii="Wingdings 2" w:hAnsi="Wingdings 2" w:hint="default"/>
        <w:b w:val="0"/>
        <w:i w:val="0"/>
        <w:color w:val="143A6E"/>
        <w:sz w:val="18"/>
        <w:szCs w:val="3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54C5D"/>
    <w:multiLevelType w:val="hybridMultilevel"/>
    <w:tmpl w:val="956CEB78"/>
    <w:lvl w:ilvl="0" w:tplc="E4D2D2F6">
      <w:start w:val="1"/>
      <w:numFmt w:val="bullet"/>
      <w:lvlText w:val="—"/>
      <w:lvlJc w:val="left"/>
      <w:pPr>
        <w:tabs>
          <w:tab w:val="num" w:pos="1800"/>
        </w:tabs>
        <w:ind w:left="1800" w:hanging="360"/>
      </w:pPr>
      <w:rPr>
        <w:rFonts w:ascii="Garamond" w:hAnsi="Garamond" w:hint="default"/>
        <w:b w:val="0"/>
        <w:i w:val="0"/>
        <w:color w:val="143A6E"/>
        <w:position w:val="0"/>
        <w:sz w:val="20"/>
        <w:szCs w:val="12"/>
      </w:rPr>
    </w:lvl>
    <w:lvl w:ilvl="1" w:tplc="18DAC388">
      <w:start w:val="1"/>
      <w:numFmt w:val="bullet"/>
      <w:lvlText w:val="o"/>
      <w:lvlJc w:val="left"/>
      <w:pPr>
        <w:tabs>
          <w:tab w:val="num" w:pos="1440"/>
        </w:tabs>
        <w:ind w:left="1440" w:hanging="360"/>
      </w:pPr>
      <w:rPr>
        <w:rFonts w:ascii="Courier New" w:hAnsi="Courier New" w:cs="Courier New" w:hint="default"/>
      </w:rPr>
    </w:lvl>
    <w:lvl w:ilvl="2" w:tplc="3DC2A080">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4935A0"/>
    <w:multiLevelType w:val="hybridMultilevel"/>
    <w:tmpl w:val="DD92DCD8"/>
    <w:lvl w:ilvl="0" w:tplc="75442E9E">
      <w:start w:val="1"/>
      <w:numFmt w:val="bullet"/>
      <w:lvlText w:val=""/>
      <w:lvlJc w:val="left"/>
      <w:pPr>
        <w:tabs>
          <w:tab w:val="num" w:pos="950"/>
        </w:tabs>
        <w:ind w:left="950" w:hanging="360"/>
      </w:pPr>
      <w:rPr>
        <w:rFonts w:ascii="Wingdings" w:hAnsi="Wingdings" w:hint="default"/>
        <w:color w:val="143A6E"/>
        <w:sz w:val="20"/>
        <w:szCs w:val="32"/>
      </w:rPr>
    </w:lvl>
    <w:lvl w:ilvl="1" w:tplc="95CAF13E">
      <w:start w:val="1"/>
      <w:numFmt w:val="bullet"/>
      <w:lvlText w:val=""/>
      <w:lvlJc w:val="left"/>
      <w:pPr>
        <w:tabs>
          <w:tab w:val="num" w:pos="1440"/>
        </w:tabs>
        <w:ind w:left="1440" w:hanging="360"/>
      </w:pPr>
      <w:rPr>
        <w:rFonts w:ascii="Wingdings 2" w:hAnsi="Wingdings 2" w:hint="default"/>
        <w:b w:val="0"/>
        <w:i w:val="0"/>
        <w:color w:val="143A6E"/>
        <w:sz w:val="18"/>
        <w:szCs w:val="32"/>
      </w:rPr>
    </w:lvl>
    <w:lvl w:ilvl="2" w:tplc="0B2E35D8">
      <w:start w:val="1"/>
      <w:numFmt w:val="bullet"/>
      <w:lvlText w:val=""/>
      <w:lvlJc w:val="left"/>
      <w:pPr>
        <w:tabs>
          <w:tab w:val="num" w:pos="2160"/>
        </w:tabs>
        <w:ind w:left="2160" w:hanging="360"/>
      </w:pPr>
      <w:rPr>
        <w:rFonts w:ascii="Wingdings 2" w:hAnsi="Wingdings 2" w:hint="default"/>
        <w:b/>
        <w:i w:val="0"/>
        <w:color w:val="143A6E"/>
        <w:sz w:val="20"/>
        <w:szCs w:val="3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FF79DE"/>
    <w:multiLevelType w:val="hybridMultilevel"/>
    <w:tmpl w:val="FEF6A8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A4199A"/>
    <w:multiLevelType w:val="hybridMultilevel"/>
    <w:tmpl w:val="B980ED14"/>
    <w:lvl w:ilvl="0" w:tplc="D86083EA">
      <w:numFmt w:val="bullet"/>
      <w:pStyle w:val="Q2Bullet1"/>
      <w:lvlText w:val="●"/>
      <w:lvlJc w:val="left"/>
      <w:pPr>
        <w:ind w:left="1728" w:hanging="360"/>
      </w:pPr>
      <w:rPr>
        <w:rFonts w:ascii="Century Gothic" w:hAnsi="Century Gothic" w:hint="default"/>
        <w:b w:val="0"/>
        <w:i w:val="0"/>
        <w:color w:val="0077C8"/>
        <w:position w:val="4"/>
        <w:sz w:val="16"/>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6D02C8A"/>
    <w:multiLevelType w:val="hybridMultilevel"/>
    <w:tmpl w:val="D44C058A"/>
    <w:lvl w:ilvl="0" w:tplc="D67CE9F6">
      <w:numFmt w:val="bullet"/>
      <w:lvlText w:val=""/>
      <w:lvlJc w:val="left"/>
      <w:pPr>
        <w:ind w:left="720" w:hanging="360"/>
      </w:pPr>
      <w:rPr>
        <w:rFonts w:ascii="Wingdings" w:hAnsi="Wingdings" w:hint="default"/>
      </w:rPr>
    </w:lvl>
    <w:lvl w:ilvl="1" w:tplc="3320D81C">
      <w:start w:val="1"/>
      <w:numFmt w:val="bullet"/>
      <w:lvlText w:val="o"/>
      <w:lvlJc w:val="left"/>
      <w:pPr>
        <w:ind w:left="1440" w:hanging="360"/>
      </w:pPr>
      <w:rPr>
        <w:rFonts w:ascii="Courier New" w:hAnsi="Courier New" w:hint="default"/>
      </w:rPr>
    </w:lvl>
    <w:lvl w:ilvl="2" w:tplc="2938C338">
      <w:start w:val="1"/>
      <w:numFmt w:val="bullet"/>
      <w:lvlText w:val=""/>
      <w:lvlJc w:val="left"/>
      <w:pPr>
        <w:ind w:left="2160" w:hanging="360"/>
      </w:pPr>
      <w:rPr>
        <w:rFonts w:ascii="Wingdings" w:hAnsi="Wingdings" w:hint="default"/>
      </w:rPr>
    </w:lvl>
    <w:lvl w:ilvl="3" w:tplc="B242424E">
      <w:start w:val="1"/>
      <w:numFmt w:val="bullet"/>
      <w:lvlText w:val=""/>
      <w:lvlJc w:val="left"/>
      <w:pPr>
        <w:ind w:left="2880" w:hanging="360"/>
      </w:pPr>
      <w:rPr>
        <w:rFonts w:ascii="Symbol" w:hAnsi="Symbol" w:hint="default"/>
      </w:rPr>
    </w:lvl>
    <w:lvl w:ilvl="4" w:tplc="304EAF68">
      <w:start w:val="1"/>
      <w:numFmt w:val="bullet"/>
      <w:lvlText w:val="o"/>
      <w:lvlJc w:val="left"/>
      <w:pPr>
        <w:ind w:left="3600" w:hanging="360"/>
      </w:pPr>
      <w:rPr>
        <w:rFonts w:ascii="Courier New" w:hAnsi="Courier New" w:hint="default"/>
      </w:rPr>
    </w:lvl>
    <w:lvl w:ilvl="5" w:tplc="DC681072">
      <w:start w:val="1"/>
      <w:numFmt w:val="bullet"/>
      <w:lvlText w:val=""/>
      <w:lvlJc w:val="left"/>
      <w:pPr>
        <w:ind w:left="4320" w:hanging="360"/>
      </w:pPr>
      <w:rPr>
        <w:rFonts w:ascii="Wingdings" w:hAnsi="Wingdings" w:hint="default"/>
      </w:rPr>
    </w:lvl>
    <w:lvl w:ilvl="6" w:tplc="4F96C800">
      <w:start w:val="1"/>
      <w:numFmt w:val="bullet"/>
      <w:lvlText w:val=""/>
      <w:lvlJc w:val="left"/>
      <w:pPr>
        <w:ind w:left="5040" w:hanging="360"/>
      </w:pPr>
      <w:rPr>
        <w:rFonts w:ascii="Symbol" w:hAnsi="Symbol" w:hint="default"/>
      </w:rPr>
    </w:lvl>
    <w:lvl w:ilvl="7" w:tplc="1EF4D5F2">
      <w:start w:val="1"/>
      <w:numFmt w:val="bullet"/>
      <w:lvlText w:val="o"/>
      <w:lvlJc w:val="left"/>
      <w:pPr>
        <w:ind w:left="5760" w:hanging="360"/>
      </w:pPr>
      <w:rPr>
        <w:rFonts w:ascii="Courier New" w:hAnsi="Courier New" w:hint="default"/>
      </w:rPr>
    </w:lvl>
    <w:lvl w:ilvl="8" w:tplc="36FCAC54">
      <w:start w:val="1"/>
      <w:numFmt w:val="bullet"/>
      <w:lvlText w:val=""/>
      <w:lvlJc w:val="left"/>
      <w:pPr>
        <w:ind w:left="6480" w:hanging="360"/>
      </w:pPr>
      <w:rPr>
        <w:rFonts w:ascii="Wingdings" w:hAnsi="Wingdings" w:hint="default"/>
      </w:rPr>
    </w:lvl>
  </w:abstractNum>
  <w:abstractNum w:abstractNumId="16" w15:restartNumberingAfterBreak="0">
    <w:nsid w:val="27477F53"/>
    <w:multiLevelType w:val="hybridMultilevel"/>
    <w:tmpl w:val="B85AEA34"/>
    <w:lvl w:ilvl="0" w:tplc="D7C07DDE">
      <w:numFmt w:val="bullet"/>
      <w:lvlText w:val="●"/>
      <w:lvlJc w:val="left"/>
      <w:pPr>
        <w:ind w:left="1080" w:hanging="360"/>
      </w:pPr>
      <w:rPr>
        <w:rFonts w:ascii="Century Gothic" w:hAnsi="Century Gothic" w:hint="default"/>
        <w:b w:val="0"/>
        <w:i w:val="0"/>
        <w:color w:val="0558AD"/>
        <w:sz w:val="16"/>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D7F09"/>
    <w:multiLevelType w:val="hybridMultilevel"/>
    <w:tmpl w:val="05584DE0"/>
    <w:lvl w:ilvl="0" w:tplc="07C2ECD0">
      <w:start w:val="1"/>
      <w:numFmt w:val="bullet"/>
      <w:pStyle w:val="Q1Bullet4"/>
      <w:lvlText w:val="–"/>
      <w:lvlJc w:val="left"/>
      <w:pPr>
        <w:tabs>
          <w:tab w:val="num" w:pos="1800"/>
        </w:tabs>
        <w:ind w:left="1800" w:hanging="360"/>
      </w:pPr>
      <w:rPr>
        <w:rFonts w:ascii="Cambria" w:hAnsi="Cambria" w:hint="default"/>
        <w:b w:val="0"/>
        <w:i w:val="0"/>
        <w:color w:val="143A6E"/>
        <w:position w:val="0"/>
        <w:sz w:val="20"/>
        <w:szCs w:val="12"/>
      </w:rPr>
    </w:lvl>
    <w:lvl w:ilvl="1" w:tplc="18DAC388">
      <w:start w:val="1"/>
      <w:numFmt w:val="bullet"/>
      <w:lvlText w:val="o"/>
      <w:lvlJc w:val="left"/>
      <w:pPr>
        <w:tabs>
          <w:tab w:val="num" w:pos="1440"/>
        </w:tabs>
        <w:ind w:left="1440" w:hanging="360"/>
      </w:pPr>
      <w:rPr>
        <w:rFonts w:ascii="Courier New" w:hAnsi="Courier New" w:cs="Courier New" w:hint="default"/>
      </w:rPr>
    </w:lvl>
    <w:lvl w:ilvl="2" w:tplc="3DC2A080">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5CC7"/>
    <w:multiLevelType w:val="hybridMultilevel"/>
    <w:tmpl w:val="14F69532"/>
    <w:lvl w:ilvl="0" w:tplc="18EED23A">
      <w:start w:val="1"/>
      <w:numFmt w:val="decimal"/>
      <w:pStyle w:val="Q1List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94922"/>
    <w:multiLevelType w:val="hybridMultilevel"/>
    <w:tmpl w:val="A1DE3230"/>
    <w:lvl w:ilvl="0" w:tplc="57EA1252">
      <w:numFmt w:val="bullet"/>
      <w:lvlText w:val="•"/>
      <w:lvlJc w:val="left"/>
      <w:pPr>
        <w:ind w:left="1440" w:hanging="72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30F156C"/>
    <w:multiLevelType w:val="hybridMultilevel"/>
    <w:tmpl w:val="44641C5C"/>
    <w:lvl w:ilvl="0" w:tplc="564AA63A">
      <w:numFmt w:val="bullet"/>
      <w:pStyle w:val="TableBullet1"/>
      <w:lvlText w:val=""/>
      <w:lvlJc w:val="left"/>
      <w:pPr>
        <w:ind w:left="360" w:hanging="360"/>
      </w:pPr>
      <w:rPr>
        <w:rFonts w:ascii="Wingdings" w:hAnsi="Wingdings" w:hint="default"/>
        <w:b w:val="0"/>
        <w:i w:val="0"/>
        <w:color w:val="0077C8"/>
        <w:sz w:val="26"/>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263437"/>
    <w:multiLevelType w:val="hybridMultilevel"/>
    <w:tmpl w:val="2650297E"/>
    <w:lvl w:ilvl="0" w:tplc="4454AA84">
      <w:numFmt w:val="bullet"/>
      <w:lvlText w:val=""/>
      <w:lvlJc w:val="left"/>
      <w:pPr>
        <w:tabs>
          <w:tab w:val="num" w:pos="360"/>
        </w:tabs>
        <w:ind w:left="360" w:hanging="360"/>
      </w:pPr>
      <w:rPr>
        <w:rFonts w:ascii="Wingdings" w:hAnsi="Wingdings" w:hint="default"/>
        <w:b w:val="0"/>
        <w:i w:val="0"/>
        <w:color w:val="143A6E"/>
        <w:sz w:val="26"/>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B816FE"/>
    <w:multiLevelType w:val="hybridMultilevel"/>
    <w:tmpl w:val="77A46202"/>
    <w:lvl w:ilvl="0" w:tplc="CE5AF63E">
      <w:numFmt w:val="bullet"/>
      <w:lvlText w:val="•"/>
      <w:lvlJc w:val="left"/>
      <w:pPr>
        <w:ind w:left="-720" w:hanging="720"/>
      </w:pPr>
      <w:rPr>
        <w:rFonts w:ascii="Calibri" w:eastAsiaTheme="minorEastAsia" w:hAnsi="Calibri" w:cstheme="minorBidi"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3" w15:restartNumberingAfterBreak="0">
    <w:nsid w:val="3D5D520E"/>
    <w:multiLevelType w:val="hybridMultilevel"/>
    <w:tmpl w:val="0DF4BB16"/>
    <w:lvl w:ilvl="0" w:tplc="EC12EC70">
      <w:numFmt w:val="bullet"/>
      <w:lvlText w:val=""/>
      <w:lvlJc w:val="left"/>
      <w:pPr>
        <w:ind w:left="1224" w:hanging="360"/>
      </w:pPr>
      <w:rPr>
        <w:rFonts w:ascii="Wingdings" w:hAnsi="Wingdings" w:hint="default"/>
        <w:b w:val="0"/>
        <w:i w:val="0"/>
        <w:color w:val="0077C8"/>
        <w:sz w:val="16"/>
        <w:szCs w:val="20"/>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24" w15:restartNumberingAfterBreak="0">
    <w:nsid w:val="43A12EE9"/>
    <w:multiLevelType w:val="hybridMultilevel"/>
    <w:tmpl w:val="0180D7F6"/>
    <w:lvl w:ilvl="0" w:tplc="7B12F4EC">
      <w:numFmt w:val="bullet"/>
      <w:pStyle w:val="Q3Bullet1"/>
      <w:lvlText w:val="●"/>
      <w:lvlJc w:val="left"/>
      <w:pPr>
        <w:ind w:left="2304" w:hanging="360"/>
      </w:pPr>
      <w:rPr>
        <w:rFonts w:ascii="Century Gothic" w:hAnsi="Century Gothic" w:hint="default"/>
        <w:b w:val="0"/>
        <w:i w:val="0"/>
        <w:color w:val="0077C8"/>
        <w:position w:val="4"/>
        <w:sz w:val="16"/>
        <w:szCs w:val="20"/>
      </w:rPr>
    </w:lvl>
    <w:lvl w:ilvl="1" w:tplc="04090003">
      <w:start w:val="1"/>
      <w:numFmt w:val="bullet"/>
      <w:lvlText w:val="o"/>
      <w:lvlJc w:val="left"/>
      <w:pPr>
        <w:ind w:left="4032" w:hanging="360"/>
      </w:pPr>
      <w:rPr>
        <w:rFonts w:ascii="Courier New" w:hAnsi="Courier New" w:cs="Courier New" w:hint="default"/>
      </w:rPr>
    </w:lvl>
    <w:lvl w:ilvl="2" w:tplc="04090005" w:tentative="1">
      <w:start w:val="1"/>
      <w:numFmt w:val="bullet"/>
      <w:lvlText w:val=""/>
      <w:lvlJc w:val="left"/>
      <w:pPr>
        <w:ind w:left="4752" w:hanging="360"/>
      </w:pPr>
      <w:rPr>
        <w:rFonts w:ascii="Wingdings" w:hAnsi="Wingdings" w:hint="default"/>
      </w:rPr>
    </w:lvl>
    <w:lvl w:ilvl="3" w:tplc="04090001" w:tentative="1">
      <w:start w:val="1"/>
      <w:numFmt w:val="bullet"/>
      <w:lvlText w:val=""/>
      <w:lvlJc w:val="left"/>
      <w:pPr>
        <w:ind w:left="5472" w:hanging="360"/>
      </w:pPr>
      <w:rPr>
        <w:rFonts w:ascii="Symbol" w:hAnsi="Symbol" w:hint="default"/>
      </w:rPr>
    </w:lvl>
    <w:lvl w:ilvl="4" w:tplc="04090003" w:tentative="1">
      <w:start w:val="1"/>
      <w:numFmt w:val="bullet"/>
      <w:lvlText w:val="o"/>
      <w:lvlJc w:val="left"/>
      <w:pPr>
        <w:ind w:left="6192" w:hanging="360"/>
      </w:pPr>
      <w:rPr>
        <w:rFonts w:ascii="Courier New" w:hAnsi="Courier New" w:cs="Courier New" w:hint="default"/>
      </w:rPr>
    </w:lvl>
    <w:lvl w:ilvl="5" w:tplc="04090005" w:tentative="1">
      <w:start w:val="1"/>
      <w:numFmt w:val="bullet"/>
      <w:lvlText w:val=""/>
      <w:lvlJc w:val="left"/>
      <w:pPr>
        <w:ind w:left="6912" w:hanging="360"/>
      </w:pPr>
      <w:rPr>
        <w:rFonts w:ascii="Wingdings" w:hAnsi="Wingdings" w:hint="default"/>
      </w:rPr>
    </w:lvl>
    <w:lvl w:ilvl="6" w:tplc="04090001" w:tentative="1">
      <w:start w:val="1"/>
      <w:numFmt w:val="bullet"/>
      <w:lvlText w:val=""/>
      <w:lvlJc w:val="left"/>
      <w:pPr>
        <w:ind w:left="7632" w:hanging="360"/>
      </w:pPr>
      <w:rPr>
        <w:rFonts w:ascii="Symbol" w:hAnsi="Symbol" w:hint="default"/>
      </w:rPr>
    </w:lvl>
    <w:lvl w:ilvl="7" w:tplc="04090003" w:tentative="1">
      <w:start w:val="1"/>
      <w:numFmt w:val="bullet"/>
      <w:lvlText w:val="o"/>
      <w:lvlJc w:val="left"/>
      <w:pPr>
        <w:ind w:left="8352" w:hanging="360"/>
      </w:pPr>
      <w:rPr>
        <w:rFonts w:ascii="Courier New" w:hAnsi="Courier New" w:cs="Courier New" w:hint="default"/>
      </w:rPr>
    </w:lvl>
    <w:lvl w:ilvl="8" w:tplc="04090005" w:tentative="1">
      <w:start w:val="1"/>
      <w:numFmt w:val="bullet"/>
      <w:lvlText w:val=""/>
      <w:lvlJc w:val="left"/>
      <w:pPr>
        <w:ind w:left="9072" w:hanging="360"/>
      </w:pPr>
      <w:rPr>
        <w:rFonts w:ascii="Wingdings" w:hAnsi="Wingdings" w:hint="default"/>
      </w:rPr>
    </w:lvl>
  </w:abstractNum>
  <w:abstractNum w:abstractNumId="25" w15:restartNumberingAfterBreak="0">
    <w:nsid w:val="457303EF"/>
    <w:multiLevelType w:val="hybridMultilevel"/>
    <w:tmpl w:val="A6E4E796"/>
    <w:lvl w:ilvl="0" w:tplc="4288D21A">
      <w:start w:val="1"/>
      <w:numFmt w:val="bullet"/>
      <w:pStyle w:val="PullQuoteBullets"/>
      <w:lvlText w:val=""/>
      <w:lvlJc w:val="left"/>
      <w:pPr>
        <w:tabs>
          <w:tab w:val="num" w:pos="360"/>
        </w:tabs>
        <w:ind w:left="360" w:hanging="360"/>
      </w:pPr>
      <w:rPr>
        <w:rFonts w:ascii="Wingdings" w:hAnsi="Wingdings" w:hint="default"/>
        <w:b w:val="0"/>
        <w:i w:val="0"/>
        <w:sz w:val="18"/>
      </w:rPr>
    </w:lvl>
    <w:lvl w:ilvl="1" w:tplc="F5C2991A"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8EC55F3"/>
    <w:multiLevelType w:val="hybridMultilevel"/>
    <w:tmpl w:val="F96892F6"/>
    <w:lvl w:ilvl="0" w:tplc="951E4844">
      <w:numFmt w:val="bullet"/>
      <w:pStyle w:val="Q1Bullet1"/>
      <w:lvlText w:val=""/>
      <w:lvlJc w:val="left"/>
      <w:pPr>
        <w:ind w:left="1166" w:hanging="360"/>
      </w:pPr>
      <w:rPr>
        <w:rFonts w:ascii="Wingdings" w:hAnsi="Wingdings" w:hint="default"/>
        <w:b w:val="0"/>
        <w:i w:val="0"/>
        <w:color w:val="0077C8"/>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167B0B"/>
    <w:multiLevelType w:val="hybridMultilevel"/>
    <w:tmpl w:val="633EA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561FD"/>
    <w:multiLevelType w:val="hybridMultilevel"/>
    <w:tmpl w:val="691E2FBC"/>
    <w:lvl w:ilvl="0" w:tplc="B3BEFDAC">
      <w:numFmt w:val="bullet"/>
      <w:pStyle w:val="Q1Bullet3"/>
      <w:lvlText w:val="●"/>
      <w:lvlJc w:val="left"/>
      <w:pPr>
        <w:ind w:left="1800" w:hanging="360"/>
      </w:pPr>
      <w:rPr>
        <w:rFonts w:ascii="Century Gothic" w:hAnsi="Century Gothic" w:hint="default"/>
        <w:b w:val="0"/>
        <w:i w:val="0"/>
        <w:color w:val="0077C8"/>
        <w:position w:val="4"/>
        <w:sz w:val="16"/>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72183"/>
    <w:multiLevelType w:val="hybridMultilevel"/>
    <w:tmpl w:val="3852268C"/>
    <w:lvl w:ilvl="0" w:tplc="6D6E93C4">
      <w:numFmt w:val="bullet"/>
      <w:lvlText w:val="•"/>
      <w:lvlJc w:val="left"/>
      <w:pPr>
        <w:ind w:left="1080" w:hanging="72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131E4"/>
    <w:multiLevelType w:val="hybridMultilevel"/>
    <w:tmpl w:val="C978BA2E"/>
    <w:lvl w:ilvl="0" w:tplc="773A8C88">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MyBullet3"/>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23FA2"/>
    <w:multiLevelType w:val="hybridMultilevel"/>
    <w:tmpl w:val="354E3914"/>
    <w:lvl w:ilvl="0" w:tplc="2A905FD0">
      <w:numFmt w:val="bullet"/>
      <w:lvlText w:val="•"/>
      <w:lvlJc w:val="left"/>
      <w:pPr>
        <w:ind w:left="1080" w:hanging="72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C70BD"/>
    <w:multiLevelType w:val="hybridMultilevel"/>
    <w:tmpl w:val="0A12C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E4491"/>
    <w:multiLevelType w:val="hybridMultilevel"/>
    <w:tmpl w:val="B2E0D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9C42F7"/>
    <w:multiLevelType w:val="hybridMultilevel"/>
    <w:tmpl w:val="976EE1EA"/>
    <w:lvl w:ilvl="0" w:tplc="4D123310">
      <w:start w:val="1"/>
      <w:numFmt w:val="bullet"/>
      <w:lvlText w:val=""/>
      <w:lvlJc w:val="left"/>
      <w:pPr>
        <w:ind w:left="720" w:hanging="360"/>
      </w:pPr>
      <w:rPr>
        <w:rFonts w:ascii="Symbol" w:hAnsi="Symbol" w:hint="default"/>
      </w:rPr>
    </w:lvl>
    <w:lvl w:ilvl="1" w:tplc="6CA6BC56">
      <w:start w:val="1"/>
      <w:numFmt w:val="bullet"/>
      <w:lvlText w:val="o"/>
      <w:lvlJc w:val="left"/>
      <w:pPr>
        <w:ind w:left="1440" w:hanging="360"/>
      </w:pPr>
      <w:rPr>
        <w:rFonts w:ascii="Courier New" w:hAnsi="Courier New" w:hint="default"/>
      </w:rPr>
    </w:lvl>
    <w:lvl w:ilvl="2" w:tplc="E4C4DA86">
      <w:start w:val="1"/>
      <w:numFmt w:val="bullet"/>
      <w:lvlText w:val=""/>
      <w:lvlJc w:val="left"/>
      <w:pPr>
        <w:ind w:left="2160" w:hanging="360"/>
      </w:pPr>
      <w:rPr>
        <w:rFonts w:ascii="Wingdings" w:hAnsi="Wingdings" w:hint="default"/>
      </w:rPr>
    </w:lvl>
    <w:lvl w:ilvl="3" w:tplc="D9648672">
      <w:start w:val="1"/>
      <w:numFmt w:val="bullet"/>
      <w:lvlText w:val=""/>
      <w:lvlJc w:val="left"/>
      <w:pPr>
        <w:ind w:left="2880" w:hanging="360"/>
      </w:pPr>
      <w:rPr>
        <w:rFonts w:ascii="Symbol" w:hAnsi="Symbol" w:hint="default"/>
      </w:rPr>
    </w:lvl>
    <w:lvl w:ilvl="4" w:tplc="2446FAE0">
      <w:start w:val="1"/>
      <w:numFmt w:val="bullet"/>
      <w:lvlText w:val="o"/>
      <w:lvlJc w:val="left"/>
      <w:pPr>
        <w:ind w:left="3600" w:hanging="360"/>
      </w:pPr>
      <w:rPr>
        <w:rFonts w:ascii="Courier New" w:hAnsi="Courier New" w:hint="default"/>
      </w:rPr>
    </w:lvl>
    <w:lvl w:ilvl="5" w:tplc="2648FAAE">
      <w:start w:val="1"/>
      <w:numFmt w:val="bullet"/>
      <w:lvlText w:val=""/>
      <w:lvlJc w:val="left"/>
      <w:pPr>
        <w:ind w:left="4320" w:hanging="360"/>
      </w:pPr>
      <w:rPr>
        <w:rFonts w:ascii="Wingdings" w:hAnsi="Wingdings" w:hint="default"/>
      </w:rPr>
    </w:lvl>
    <w:lvl w:ilvl="6" w:tplc="8E6662FC">
      <w:start w:val="1"/>
      <w:numFmt w:val="bullet"/>
      <w:lvlText w:val=""/>
      <w:lvlJc w:val="left"/>
      <w:pPr>
        <w:ind w:left="5040" w:hanging="360"/>
      </w:pPr>
      <w:rPr>
        <w:rFonts w:ascii="Symbol" w:hAnsi="Symbol" w:hint="default"/>
      </w:rPr>
    </w:lvl>
    <w:lvl w:ilvl="7" w:tplc="D4E613D2">
      <w:start w:val="1"/>
      <w:numFmt w:val="bullet"/>
      <w:lvlText w:val="o"/>
      <w:lvlJc w:val="left"/>
      <w:pPr>
        <w:ind w:left="5760" w:hanging="360"/>
      </w:pPr>
      <w:rPr>
        <w:rFonts w:ascii="Courier New" w:hAnsi="Courier New" w:hint="default"/>
      </w:rPr>
    </w:lvl>
    <w:lvl w:ilvl="8" w:tplc="E362A7AA">
      <w:start w:val="1"/>
      <w:numFmt w:val="bullet"/>
      <w:lvlText w:val=""/>
      <w:lvlJc w:val="left"/>
      <w:pPr>
        <w:ind w:left="6480" w:hanging="360"/>
      </w:pPr>
      <w:rPr>
        <w:rFonts w:ascii="Wingdings" w:hAnsi="Wingdings" w:hint="default"/>
      </w:rPr>
    </w:lvl>
  </w:abstractNum>
  <w:abstractNum w:abstractNumId="35" w15:restartNumberingAfterBreak="0">
    <w:nsid w:val="7DAF0141"/>
    <w:multiLevelType w:val="hybridMultilevel"/>
    <w:tmpl w:val="547C96DC"/>
    <w:lvl w:ilvl="0" w:tplc="EEDE696E">
      <w:start w:val="1"/>
      <w:numFmt w:val="bullet"/>
      <w:pStyle w:val="TableBullet2"/>
      <w:lvlText w:val=""/>
      <w:lvlJc w:val="left"/>
      <w:pPr>
        <w:ind w:left="720" w:hanging="360"/>
      </w:pPr>
      <w:rPr>
        <w:rFonts w:ascii="Wingdings" w:hAnsi="Wingdings" w:hint="default"/>
        <w:color w:val="0077C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073D7"/>
    <w:multiLevelType w:val="hybridMultilevel"/>
    <w:tmpl w:val="54B056B8"/>
    <w:lvl w:ilvl="0" w:tplc="2BA22DBE">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num w:numId="1">
    <w:abstractNumId w:val="25"/>
  </w:num>
  <w:num w:numId="2">
    <w:abstractNumId w:val="20"/>
  </w:num>
  <w:num w:numId="3">
    <w:abstractNumId w:val="9"/>
  </w:num>
  <w:num w:numId="4">
    <w:abstractNumId w:val="17"/>
  </w:num>
  <w:num w:numId="5">
    <w:abstractNumId w:val="35"/>
  </w:num>
  <w:num w:numId="6">
    <w:abstractNumId w:val="14"/>
  </w:num>
  <w:num w:numId="7">
    <w:abstractNumId w:val="24"/>
  </w:num>
  <w:num w:numId="8">
    <w:abstractNumId w:val="3"/>
  </w:num>
  <w:num w:numId="9">
    <w:abstractNumId w:val="5"/>
  </w:num>
  <w:num w:numId="10">
    <w:abstractNumId w:val="30"/>
  </w:num>
  <w:num w:numId="11">
    <w:abstractNumId w:val="8"/>
  </w:num>
  <w:num w:numId="12">
    <w:abstractNumId w:val="28"/>
  </w:num>
  <w:num w:numId="13">
    <w:abstractNumId w:val="26"/>
  </w:num>
  <w:num w:numId="14">
    <w:abstractNumId w:val="0"/>
  </w:num>
  <w:num w:numId="15">
    <w:abstractNumId w:val="18"/>
  </w:num>
  <w:num w:numId="16">
    <w:abstractNumId w:val="23"/>
  </w:num>
  <w:num w:numId="17">
    <w:abstractNumId w:val="36"/>
  </w:num>
  <w:num w:numId="18">
    <w:abstractNumId w:val="1"/>
  </w:num>
  <w:num w:numId="19">
    <w:abstractNumId w:val="4"/>
  </w:num>
  <w:num w:numId="20">
    <w:abstractNumId w:val="11"/>
  </w:num>
  <w:num w:numId="21">
    <w:abstractNumId w:val="16"/>
  </w:num>
  <w:num w:numId="22">
    <w:abstractNumId w:val="21"/>
  </w:num>
  <w:num w:numId="23">
    <w:abstractNumId w:val="10"/>
  </w:num>
  <w:num w:numId="24">
    <w:abstractNumId w:val="7"/>
  </w:num>
  <w:num w:numId="25">
    <w:abstractNumId w:val="12"/>
  </w:num>
  <w:num w:numId="26">
    <w:abstractNumId w:val="2"/>
  </w:num>
  <w:num w:numId="27">
    <w:abstractNumId w:val="33"/>
  </w:num>
  <w:num w:numId="28">
    <w:abstractNumId w:val="32"/>
  </w:num>
  <w:num w:numId="29">
    <w:abstractNumId w:val="27"/>
  </w:num>
  <w:num w:numId="30">
    <w:abstractNumId w:val="34"/>
  </w:num>
  <w:num w:numId="31">
    <w:abstractNumId w:val="22"/>
  </w:num>
  <w:num w:numId="32">
    <w:abstractNumId w:val="15"/>
  </w:num>
  <w:num w:numId="33">
    <w:abstractNumId w:val="13"/>
  </w:num>
  <w:num w:numId="34">
    <w:abstractNumId w:val="31"/>
  </w:num>
  <w:num w:numId="35">
    <w:abstractNumId w:val="6"/>
  </w:num>
  <w:num w:numId="36">
    <w:abstractNumId w:val="29"/>
  </w:num>
  <w:num w:numId="3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20"/>
  <w:clickAndTypeStyle w:val="Heading1Char"/>
  <w:drawingGridHorizontalSpacing w:val="10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XPLastAnswerBmk" w:val="db1AnID1087TxFAZ1"/>
  </w:docVars>
  <w:rsids>
    <w:rsidRoot w:val="00876059"/>
    <w:rsid w:val="000012FB"/>
    <w:rsid w:val="00001B66"/>
    <w:rsid w:val="00002601"/>
    <w:rsid w:val="00002BFD"/>
    <w:rsid w:val="00003C4E"/>
    <w:rsid w:val="000059DE"/>
    <w:rsid w:val="000065C8"/>
    <w:rsid w:val="00007B28"/>
    <w:rsid w:val="00014841"/>
    <w:rsid w:val="00015439"/>
    <w:rsid w:val="0001565E"/>
    <w:rsid w:val="00015A13"/>
    <w:rsid w:val="00017A3E"/>
    <w:rsid w:val="00017BCE"/>
    <w:rsid w:val="00017F2C"/>
    <w:rsid w:val="00020F13"/>
    <w:rsid w:val="00023A9D"/>
    <w:rsid w:val="00023C33"/>
    <w:rsid w:val="00025813"/>
    <w:rsid w:val="0002609F"/>
    <w:rsid w:val="000260A0"/>
    <w:rsid w:val="00026463"/>
    <w:rsid w:val="00030D2C"/>
    <w:rsid w:val="0003219F"/>
    <w:rsid w:val="00033FB0"/>
    <w:rsid w:val="00035F7F"/>
    <w:rsid w:val="000362D7"/>
    <w:rsid w:val="00036644"/>
    <w:rsid w:val="00036F57"/>
    <w:rsid w:val="00037525"/>
    <w:rsid w:val="00042628"/>
    <w:rsid w:val="00043E9E"/>
    <w:rsid w:val="0004535D"/>
    <w:rsid w:val="000507E3"/>
    <w:rsid w:val="000534E1"/>
    <w:rsid w:val="00054F6F"/>
    <w:rsid w:val="000556F0"/>
    <w:rsid w:val="000557BE"/>
    <w:rsid w:val="00056F91"/>
    <w:rsid w:val="000612B3"/>
    <w:rsid w:val="00061466"/>
    <w:rsid w:val="00061AF6"/>
    <w:rsid w:val="00062524"/>
    <w:rsid w:val="00062A5D"/>
    <w:rsid w:val="000634AE"/>
    <w:rsid w:val="00063979"/>
    <w:rsid w:val="00064121"/>
    <w:rsid w:val="00064C43"/>
    <w:rsid w:val="00065D72"/>
    <w:rsid w:val="00065EBB"/>
    <w:rsid w:val="000665EE"/>
    <w:rsid w:val="0006759E"/>
    <w:rsid w:val="00067D2B"/>
    <w:rsid w:val="000708A6"/>
    <w:rsid w:val="00071201"/>
    <w:rsid w:val="000718D5"/>
    <w:rsid w:val="00071CDF"/>
    <w:rsid w:val="000733EB"/>
    <w:rsid w:val="000751CE"/>
    <w:rsid w:val="0007669A"/>
    <w:rsid w:val="00077A62"/>
    <w:rsid w:val="000802C7"/>
    <w:rsid w:val="00080753"/>
    <w:rsid w:val="00082F45"/>
    <w:rsid w:val="000845D9"/>
    <w:rsid w:val="000850B9"/>
    <w:rsid w:val="00085638"/>
    <w:rsid w:val="00086E5D"/>
    <w:rsid w:val="0008714D"/>
    <w:rsid w:val="00092A8F"/>
    <w:rsid w:val="00093763"/>
    <w:rsid w:val="00094411"/>
    <w:rsid w:val="000947CC"/>
    <w:rsid w:val="000950FB"/>
    <w:rsid w:val="0009784F"/>
    <w:rsid w:val="000A0AE7"/>
    <w:rsid w:val="000A0F9C"/>
    <w:rsid w:val="000A2CCA"/>
    <w:rsid w:val="000A2CE9"/>
    <w:rsid w:val="000A3568"/>
    <w:rsid w:val="000A3610"/>
    <w:rsid w:val="000A43AF"/>
    <w:rsid w:val="000A4C81"/>
    <w:rsid w:val="000A4DE6"/>
    <w:rsid w:val="000A6564"/>
    <w:rsid w:val="000A6A2D"/>
    <w:rsid w:val="000A6CF3"/>
    <w:rsid w:val="000B0D89"/>
    <w:rsid w:val="000B1B8F"/>
    <w:rsid w:val="000B34F3"/>
    <w:rsid w:val="000B359F"/>
    <w:rsid w:val="000B481A"/>
    <w:rsid w:val="000B4960"/>
    <w:rsid w:val="000B73F6"/>
    <w:rsid w:val="000B7E4E"/>
    <w:rsid w:val="000C07D6"/>
    <w:rsid w:val="000C0E5A"/>
    <w:rsid w:val="000C300F"/>
    <w:rsid w:val="000C32A5"/>
    <w:rsid w:val="000C5591"/>
    <w:rsid w:val="000C745B"/>
    <w:rsid w:val="000D01A0"/>
    <w:rsid w:val="000D0D87"/>
    <w:rsid w:val="000D1EE1"/>
    <w:rsid w:val="000D271F"/>
    <w:rsid w:val="000D3CF4"/>
    <w:rsid w:val="000D4487"/>
    <w:rsid w:val="000D558D"/>
    <w:rsid w:val="000D587F"/>
    <w:rsid w:val="000D79C5"/>
    <w:rsid w:val="000E0BF8"/>
    <w:rsid w:val="000E0DB9"/>
    <w:rsid w:val="000E241C"/>
    <w:rsid w:val="000E2E49"/>
    <w:rsid w:val="000E69A6"/>
    <w:rsid w:val="000E7DF1"/>
    <w:rsid w:val="000F0027"/>
    <w:rsid w:val="000F29ED"/>
    <w:rsid w:val="000F3E6F"/>
    <w:rsid w:val="000F43E1"/>
    <w:rsid w:val="000F4750"/>
    <w:rsid w:val="000F4807"/>
    <w:rsid w:val="000F7A79"/>
    <w:rsid w:val="001002AF"/>
    <w:rsid w:val="00100422"/>
    <w:rsid w:val="001005D8"/>
    <w:rsid w:val="00100B32"/>
    <w:rsid w:val="00102374"/>
    <w:rsid w:val="0010314A"/>
    <w:rsid w:val="00103EBC"/>
    <w:rsid w:val="001045D8"/>
    <w:rsid w:val="00104D3F"/>
    <w:rsid w:val="00105C32"/>
    <w:rsid w:val="0010643C"/>
    <w:rsid w:val="0010649D"/>
    <w:rsid w:val="00107C35"/>
    <w:rsid w:val="00111786"/>
    <w:rsid w:val="00112456"/>
    <w:rsid w:val="0011370E"/>
    <w:rsid w:val="00114047"/>
    <w:rsid w:val="00114BC5"/>
    <w:rsid w:val="001155B0"/>
    <w:rsid w:val="00116132"/>
    <w:rsid w:val="00116896"/>
    <w:rsid w:val="00117881"/>
    <w:rsid w:val="00121D58"/>
    <w:rsid w:val="00123083"/>
    <w:rsid w:val="00123430"/>
    <w:rsid w:val="0012361D"/>
    <w:rsid w:val="0012372B"/>
    <w:rsid w:val="001238AC"/>
    <w:rsid w:val="00124789"/>
    <w:rsid w:val="00125090"/>
    <w:rsid w:val="00125A22"/>
    <w:rsid w:val="001316E1"/>
    <w:rsid w:val="00131AE9"/>
    <w:rsid w:val="00132AB6"/>
    <w:rsid w:val="00132CD3"/>
    <w:rsid w:val="00133A97"/>
    <w:rsid w:val="00134173"/>
    <w:rsid w:val="001346DB"/>
    <w:rsid w:val="001357B5"/>
    <w:rsid w:val="001365C5"/>
    <w:rsid w:val="0013723F"/>
    <w:rsid w:val="001378BE"/>
    <w:rsid w:val="00140242"/>
    <w:rsid w:val="001405C2"/>
    <w:rsid w:val="00141BD4"/>
    <w:rsid w:val="00143A9F"/>
    <w:rsid w:val="00144991"/>
    <w:rsid w:val="00144FF3"/>
    <w:rsid w:val="0014509C"/>
    <w:rsid w:val="001460EA"/>
    <w:rsid w:val="00147105"/>
    <w:rsid w:val="00150C04"/>
    <w:rsid w:val="00150C23"/>
    <w:rsid w:val="001511AB"/>
    <w:rsid w:val="00151838"/>
    <w:rsid w:val="001519CF"/>
    <w:rsid w:val="00152439"/>
    <w:rsid w:val="001529AE"/>
    <w:rsid w:val="001546E9"/>
    <w:rsid w:val="001550F2"/>
    <w:rsid w:val="0015603F"/>
    <w:rsid w:val="00156B4E"/>
    <w:rsid w:val="00156F8F"/>
    <w:rsid w:val="001576DE"/>
    <w:rsid w:val="00157C0C"/>
    <w:rsid w:val="001608C6"/>
    <w:rsid w:val="00160E4D"/>
    <w:rsid w:val="00160E88"/>
    <w:rsid w:val="00161E3D"/>
    <w:rsid w:val="00162C6F"/>
    <w:rsid w:val="00162FAF"/>
    <w:rsid w:val="00163E36"/>
    <w:rsid w:val="00165FBD"/>
    <w:rsid w:val="00166E40"/>
    <w:rsid w:val="00167DF6"/>
    <w:rsid w:val="001706B7"/>
    <w:rsid w:val="00170A91"/>
    <w:rsid w:val="001710B9"/>
    <w:rsid w:val="001711CC"/>
    <w:rsid w:val="001730A5"/>
    <w:rsid w:val="001735C6"/>
    <w:rsid w:val="00173F57"/>
    <w:rsid w:val="0017492C"/>
    <w:rsid w:val="00174AC1"/>
    <w:rsid w:val="00175210"/>
    <w:rsid w:val="001765CC"/>
    <w:rsid w:val="00177B97"/>
    <w:rsid w:val="0018093D"/>
    <w:rsid w:val="00181CFF"/>
    <w:rsid w:val="00182DF6"/>
    <w:rsid w:val="00183243"/>
    <w:rsid w:val="001839CD"/>
    <w:rsid w:val="00184824"/>
    <w:rsid w:val="00185892"/>
    <w:rsid w:val="00187766"/>
    <w:rsid w:val="00190663"/>
    <w:rsid w:val="001921B3"/>
    <w:rsid w:val="001921E3"/>
    <w:rsid w:val="00193E85"/>
    <w:rsid w:val="001950F0"/>
    <w:rsid w:val="001956C0"/>
    <w:rsid w:val="00195D38"/>
    <w:rsid w:val="00197112"/>
    <w:rsid w:val="001978DE"/>
    <w:rsid w:val="001A1349"/>
    <w:rsid w:val="001A1A46"/>
    <w:rsid w:val="001A4422"/>
    <w:rsid w:val="001A46D4"/>
    <w:rsid w:val="001A4D9C"/>
    <w:rsid w:val="001B1EBF"/>
    <w:rsid w:val="001B2673"/>
    <w:rsid w:val="001B2980"/>
    <w:rsid w:val="001B5452"/>
    <w:rsid w:val="001B56FB"/>
    <w:rsid w:val="001B6277"/>
    <w:rsid w:val="001B69CE"/>
    <w:rsid w:val="001B7E70"/>
    <w:rsid w:val="001C1670"/>
    <w:rsid w:val="001C1D74"/>
    <w:rsid w:val="001C2225"/>
    <w:rsid w:val="001C29B3"/>
    <w:rsid w:val="001C2A1F"/>
    <w:rsid w:val="001C2FDF"/>
    <w:rsid w:val="001C4620"/>
    <w:rsid w:val="001C4CE2"/>
    <w:rsid w:val="001C5AF6"/>
    <w:rsid w:val="001C6B23"/>
    <w:rsid w:val="001C7E06"/>
    <w:rsid w:val="001D0C07"/>
    <w:rsid w:val="001D366F"/>
    <w:rsid w:val="001D36F4"/>
    <w:rsid w:val="001D3A79"/>
    <w:rsid w:val="001D4AB2"/>
    <w:rsid w:val="001D4AD9"/>
    <w:rsid w:val="001D4D05"/>
    <w:rsid w:val="001D5900"/>
    <w:rsid w:val="001D7A94"/>
    <w:rsid w:val="001D7E1D"/>
    <w:rsid w:val="001E0068"/>
    <w:rsid w:val="001E0CF6"/>
    <w:rsid w:val="001E164E"/>
    <w:rsid w:val="001E1F47"/>
    <w:rsid w:val="001E36C4"/>
    <w:rsid w:val="001E4EDD"/>
    <w:rsid w:val="001E5D0F"/>
    <w:rsid w:val="001E679D"/>
    <w:rsid w:val="001F0480"/>
    <w:rsid w:val="001F0C9A"/>
    <w:rsid w:val="001F11E8"/>
    <w:rsid w:val="001F13DC"/>
    <w:rsid w:val="001F2D28"/>
    <w:rsid w:val="001F33A3"/>
    <w:rsid w:val="001F33B1"/>
    <w:rsid w:val="001F3D51"/>
    <w:rsid w:val="001F3FBC"/>
    <w:rsid w:val="001F7226"/>
    <w:rsid w:val="00202B91"/>
    <w:rsid w:val="00202D68"/>
    <w:rsid w:val="002032A7"/>
    <w:rsid w:val="002038B2"/>
    <w:rsid w:val="002043E0"/>
    <w:rsid w:val="002054E2"/>
    <w:rsid w:val="00206225"/>
    <w:rsid w:val="00206C2A"/>
    <w:rsid w:val="00210A44"/>
    <w:rsid w:val="00214883"/>
    <w:rsid w:val="00215874"/>
    <w:rsid w:val="00215D57"/>
    <w:rsid w:val="002161FF"/>
    <w:rsid w:val="00217CAB"/>
    <w:rsid w:val="00220257"/>
    <w:rsid w:val="002204BD"/>
    <w:rsid w:val="00221984"/>
    <w:rsid w:val="0022559B"/>
    <w:rsid w:val="00226050"/>
    <w:rsid w:val="0023110B"/>
    <w:rsid w:val="002334E9"/>
    <w:rsid w:val="002338C9"/>
    <w:rsid w:val="00236450"/>
    <w:rsid w:val="002377C1"/>
    <w:rsid w:val="002378C9"/>
    <w:rsid w:val="00240B29"/>
    <w:rsid w:val="00241AF7"/>
    <w:rsid w:val="0024397C"/>
    <w:rsid w:val="00243E97"/>
    <w:rsid w:val="00243FD2"/>
    <w:rsid w:val="00244FE0"/>
    <w:rsid w:val="00247814"/>
    <w:rsid w:val="00247BE5"/>
    <w:rsid w:val="00250C65"/>
    <w:rsid w:val="00253418"/>
    <w:rsid w:val="00255699"/>
    <w:rsid w:val="00256C00"/>
    <w:rsid w:val="00256FBB"/>
    <w:rsid w:val="002577D2"/>
    <w:rsid w:val="002604D0"/>
    <w:rsid w:val="0026147E"/>
    <w:rsid w:val="00261CB3"/>
    <w:rsid w:val="00261E1B"/>
    <w:rsid w:val="00261FDB"/>
    <w:rsid w:val="0026235C"/>
    <w:rsid w:val="00263677"/>
    <w:rsid w:val="0026460A"/>
    <w:rsid w:val="002647FF"/>
    <w:rsid w:val="00265C59"/>
    <w:rsid w:val="00265FEF"/>
    <w:rsid w:val="002662FC"/>
    <w:rsid w:val="00267B62"/>
    <w:rsid w:val="00270C28"/>
    <w:rsid w:val="00271EF4"/>
    <w:rsid w:val="00273200"/>
    <w:rsid w:val="00273343"/>
    <w:rsid w:val="0027478D"/>
    <w:rsid w:val="00274843"/>
    <w:rsid w:val="00274DD8"/>
    <w:rsid w:val="00275A1F"/>
    <w:rsid w:val="00276EDC"/>
    <w:rsid w:val="00277135"/>
    <w:rsid w:val="00277374"/>
    <w:rsid w:val="00277467"/>
    <w:rsid w:val="00277A5C"/>
    <w:rsid w:val="00277D62"/>
    <w:rsid w:val="00277FEC"/>
    <w:rsid w:val="00281982"/>
    <w:rsid w:val="002821F8"/>
    <w:rsid w:val="00282308"/>
    <w:rsid w:val="00284772"/>
    <w:rsid w:val="00284A44"/>
    <w:rsid w:val="00284BAC"/>
    <w:rsid w:val="00284CDB"/>
    <w:rsid w:val="00286529"/>
    <w:rsid w:val="00290633"/>
    <w:rsid w:val="002907AB"/>
    <w:rsid w:val="002915F0"/>
    <w:rsid w:val="00291E1A"/>
    <w:rsid w:val="00294635"/>
    <w:rsid w:val="00294940"/>
    <w:rsid w:val="0029596E"/>
    <w:rsid w:val="00295E0F"/>
    <w:rsid w:val="00296A70"/>
    <w:rsid w:val="00296B24"/>
    <w:rsid w:val="00297517"/>
    <w:rsid w:val="002A1D73"/>
    <w:rsid w:val="002A38FA"/>
    <w:rsid w:val="002A3FC0"/>
    <w:rsid w:val="002A44CF"/>
    <w:rsid w:val="002A6A92"/>
    <w:rsid w:val="002B0F2E"/>
    <w:rsid w:val="002B1655"/>
    <w:rsid w:val="002B2486"/>
    <w:rsid w:val="002B2B66"/>
    <w:rsid w:val="002B42D3"/>
    <w:rsid w:val="002B589E"/>
    <w:rsid w:val="002B638F"/>
    <w:rsid w:val="002C0395"/>
    <w:rsid w:val="002C0785"/>
    <w:rsid w:val="002C1D64"/>
    <w:rsid w:val="002C566D"/>
    <w:rsid w:val="002C683D"/>
    <w:rsid w:val="002C73F3"/>
    <w:rsid w:val="002D1B95"/>
    <w:rsid w:val="002D3875"/>
    <w:rsid w:val="002D4243"/>
    <w:rsid w:val="002D4301"/>
    <w:rsid w:val="002D509C"/>
    <w:rsid w:val="002D7B8E"/>
    <w:rsid w:val="002E0332"/>
    <w:rsid w:val="002E2490"/>
    <w:rsid w:val="002E33A2"/>
    <w:rsid w:val="002E582D"/>
    <w:rsid w:val="002E5EC3"/>
    <w:rsid w:val="002F05DD"/>
    <w:rsid w:val="002F1B44"/>
    <w:rsid w:val="002F2567"/>
    <w:rsid w:val="002F2F97"/>
    <w:rsid w:val="002F303B"/>
    <w:rsid w:val="002F34C3"/>
    <w:rsid w:val="002F37C5"/>
    <w:rsid w:val="002F5F9F"/>
    <w:rsid w:val="002F5FF3"/>
    <w:rsid w:val="002F67CE"/>
    <w:rsid w:val="0030003D"/>
    <w:rsid w:val="003001DC"/>
    <w:rsid w:val="00300399"/>
    <w:rsid w:val="0030052B"/>
    <w:rsid w:val="003006A3"/>
    <w:rsid w:val="00301C37"/>
    <w:rsid w:val="00301DF2"/>
    <w:rsid w:val="003021C2"/>
    <w:rsid w:val="0030253A"/>
    <w:rsid w:val="003051B9"/>
    <w:rsid w:val="00305646"/>
    <w:rsid w:val="00305B77"/>
    <w:rsid w:val="00306A40"/>
    <w:rsid w:val="00307AE2"/>
    <w:rsid w:val="003125E5"/>
    <w:rsid w:val="003129A0"/>
    <w:rsid w:val="00315360"/>
    <w:rsid w:val="003158D8"/>
    <w:rsid w:val="00316B18"/>
    <w:rsid w:val="003170C4"/>
    <w:rsid w:val="003170F2"/>
    <w:rsid w:val="003177CE"/>
    <w:rsid w:val="0032034B"/>
    <w:rsid w:val="00321C13"/>
    <w:rsid w:val="00326359"/>
    <w:rsid w:val="00327AED"/>
    <w:rsid w:val="00330740"/>
    <w:rsid w:val="0033079B"/>
    <w:rsid w:val="00330A73"/>
    <w:rsid w:val="00330B31"/>
    <w:rsid w:val="00331430"/>
    <w:rsid w:val="00331465"/>
    <w:rsid w:val="00331739"/>
    <w:rsid w:val="003324D9"/>
    <w:rsid w:val="00332BFB"/>
    <w:rsid w:val="003332FF"/>
    <w:rsid w:val="00333671"/>
    <w:rsid w:val="00334654"/>
    <w:rsid w:val="00334C6B"/>
    <w:rsid w:val="00337216"/>
    <w:rsid w:val="00337B44"/>
    <w:rsid w:val="00340004"/>
    <w:rsid w:val="0034028D"/>
    <w:rsid w:val="003405F1"/>
    <w:rsid w:val="00340CDF"/>
    <w:rsid w:val="00343D2A"/>
    <w:rsid w:val="003444C9"/>
    <w:rsid w:val="00344F9F"/>
    <w:rsid w:val="00345C83"/>
    <w:rsid w:val="003461A4"/>
    <w:rsid w:val="0034642C"/>
    <w:rsid w:val="0034657F"/>
    <w:rsid w:val="00346654"/>
    <w:rsid w:val="003473E0"/>
    <w:rsid w:val="003477BB"/>
    <w:rsid w:val="00347827"/>
    <w:rsid w:val="00347B6D"/>
    <w:rsid w:val="00352AD9"/>
    <w:rsid w:val="00352C53"/>
    <w:rsid w:val="003531F5"/>
    <w:rsid w:val="00355211"/>
    <w:rsid w:val="0036003F"/>
    <w:rsid w:val="003608B7"/>
    <w:rsid w:val="0036359E"/>
    <w:rsid w:val="003637FD"/>
    <w:rsid w:val="00364635"/>
    <w:rsid w:val="00364D04"/>
    <w:rsid w:val="00366212"/>
    <w:rsid w:val="003664AC"/>
    <w:rsid w:val="003700C6"/>
    <w:rsid w:val="0037062D"/>
    <w:rsid w:val="0037098F"/>
    <w:rsid w:val="00371C18"/>
    <w:rsid w:val="00371C9B"/>
    <w:rsid w:val="00372A0D"/>
    <w:rsid w:val="00372B06"/>
    <w:rsid w:val="00373273"/>
    <w:rsid w:val="003734F1"/>
    <w:rsid w:val="003742AE"/>
    <w:rsid w:val="00374A66"/>
    <w:rsid w:val="00374A7A"/>
    <w:rsid w:val="00375252"/>
    <w:rsid w:val="00377C68"/>
    <w:rsid w:val="00377F43"/>
    <w:rsid w:val="0038059A"/>
    <w:rsid w:val="00381B90"/>
    <w:rsid w:val="00383CC6"/>
    <w:rsid w:val="00384762"/>
    <w:rsid w:val="00384E97"/>
    <w:rsid w:val="00385A48"/>
    <w:rsid w:val="0038607E"/>
    <w:rsid w:val="00387D25"/>
    <w:rsid w:val="00390133"/>
    <w:rsid w:val="00391665"/>
    <w:rsid w:val="00393441"/>
    <w:rsid w:val="00393BB2"/>
    <w:rsid w:val="00393FC6"/>
    <w:rsid w:val="00394253"/>
    <w:rsid w:val="00394F75"/>
    <w:rsid w:val="0039680F"/>
    <w:rsid w:val="00396ADD"/>
    <w:rsid w:val="00397302"/>
    <w:rsid w:val="00397A73"/>
    <w:rsid w:val="003A0F2F"/>
    <w:rsid w:val="003A3243"/>
    <w:rsid w:val="003A3667"/>
    <w:rsid w:val="003A46F2"/>
    <w:rsid w:val="003A4FD0"/>
    <w:rsid w:val="003A500B"/>
    <w:rsid w:val="003A50F3"/>
    <w:rsid w:val="003A5B78"/>
    <w:rsid w:val="003B0B17"/>
    <w:rsid w:val="003B0F3C"/>
    <w:rsid w:val="003B115F"/>
    <w:rsid w:val="003B1566"/>
    <w:rsid w:val="003B3DED"/>
    <w:rsid w:val="003B4F4B"/>
    <w:rsid w:val="003B5134"/>
    <w:rsid w:val="003B637A"/>
    <w:rsid w:val="003B6F36"/>
    <w:rsid w:val="003B6F97"/>
    <w:rsid w:val="003C037A"/>
    <w:rsid w:val="003C0EE5"/>
    <w:rsid w:val="003C1430"/>
    <w:rsid w:val="003C347F"/>
    <w:rsid w:val="003C6471"/>
    <w:rsid w:val="003C7511"/>
    <w:rsid w:val="003C77B5"/>
    <w:rsid w:val="003D01B2"/>
    <w:rsid w:val="003D2385"/>
    <w:rsid w:val="003D39C6"/>
    <w:rsid w:val="003D541D"/>
    <w:rsid w:val="003D5EAE"/>
    <w:rsid w:val="003E00CA"/>
    <w:rsid w:val="003E3D0D"/>
    <w:rsid w:val="003E4E4A"/>
    <w:rsid w:val="003E5115"/>
    <w:rsid w:val="003E617B"/>
    <w:rsid w:val="003E68F7"/>
    <w:rsid w:val="003F119F"/>
    <w:rsid w:val="003F1B53"/>
    <w:rsid w:val="003F2555"/>
    <w:rsid w:val="003F3887"/>
    <w:rsid w:val="003F44DA"/>
    <w:rsid w:val="003F515A"/>
    <w:rsid w:val="003F5CDC"/>
    <w:rsid w:val="003F75E3"/>
    <w:rsid w:val="00401915"/>
    <w:rsid w:val="00401B31"/>
    <w:rsid w:val="00401C5B"/>
    <w:rsid w:val="00401DD6"/>
    <w:rsid w:val="004024AE"/>
    <w:rsid w:val="0040279F"/>
    <w:rsid w:val="00402B82"/>
    <w:rsid w:val="00402DAF"/>
    <w:rsid w:val="00402F8F"/>
    <w:rsid w:val="004038CB"/>
    <w:rsid w:val="00403BDE"/>
    <w:rsid w:val="00406190"/>
    <w:rsid w:val="004066F6"/>
    <w:rsid w:val="00406925"/>
    <w:rsid w:val="004101AA"/>
    <w:rsid w:val="00411B4A"/>
    <w:rsid w:val="00413D95"/>
    <w:rsid w:val="004144B9"/>
    <w:rsid w:val="00414B48"/>
    <w:rsid w:val="00414C38"/>
    <w:rsid w:val="0041528F"/>
    <w:rsid w:val="00415D93"/>
    <w:rsid w:val="004160FB"/>
    <w:rsid w:val="004163A4"/>
    <w:rsid w:val="00416EFD"/>
    <w:rsid w:val="00417A3D"/>
    <w:rsid w:val="00417EA4"/>
    <w:rsid w:val="004203A9"/>
    <w:rsid w:val="00420D8D"/>
    <w:rsid w:val="00421033"/>
    <w:rsid w:val="004215D0"/>
    <w:rsid w:val="004217D2"/>
    <w:rsid w:val="00422862"/>
    <w:rsid w:val="00422F07"/>
    <w:rsid w:val="004239DC"/>
    <w:rsid w:val="00423BE3"/>
    <w:rsid w:val="004256BA"/>
    <w:rsid w:val="004261C7"/>
    <w:rsid w:val="00427122"/>
    <w:rsid w:val="00427CB7"/>
    <w:rsid w:val="004301E9"/>
    <w:rsid w:val="00430423"/>
    <w:rsid w:val="00430DC1"/>
    <w:rsid w:val="00433BE7"/>
    <w:rsid w:val="0043414C"/>
    <w:rsid w:val="0043452C"/>
    <w:rsid w:val="00434936"/>
    <w:rsid w:val="00434D28"/>
    <w:rsid w:val="00436A68"/>
    <w:rsid w:val="00436E17"/>
    <w:rsid w:val="004376F1"/>
    <w:rsid w:val="004379A1"/>
    <w:rsid w:val="0044028E"/>
    <w:rsid w:val="0044030A"/>
    <w:rsid w:val="00440FEE"/>
    <w:rsid w:val="00441C2F"/>
    <w:rsid w:val="00442058"/>
    <w:rsid w:val="00442084"/>
    <w:rsid w:val="0044295D"/>
    <w:rsid w:val="0044530F"/>
    <w:rsid w:val="004454BF"/>
    <w:rsid w:val="0044555F"/>
    <w:rsid w:val="0044591A"/>
    <w:rsid w:val="00445BA6"/>
    <w:rsid w:val="004463CF"/>
    <w:rsid w:val="004500E8"/>
    <w:rsid w:val="004503CF"/>
    <w:rsid w:val="00452E3D"/>
    <w:rsid w:val="00453365"/>
    <w:rsid w:val="004535F6"/>
    <w:rsid w:val="00453CD3"/>
    <w:rsid w:val="00454EB1"/>
    <w:rsid w:val="00455AA6"/>
    <w:rsid w:val="00456179"/>
    <w:rsid w:val="004608F9"/>
    <w:rsid w:val="00461CA5"/>
    <w:rsid w:val="0046287D"/>
    <w:rsid w:val="00462EAD"/>
    <w:rsid w:val="004630F6"/>
    <w:rsid w:val="00463540"/>
    <w:rsid w:val="004667DC"/>
    <w:rsid w:val="00467471"/>
    <w:rsid w:val="004679F2"/>
    <w:rsid w:val="00467E80"/>
    <w:rsid w:val="00470A33"/>
    <w:rsid w:val="004715CE"/>
    <w:rsid w:val="00472999"/>
    <w:rsid w:val="00473CD4"/>
    <w:rsid w:val="00473D0D"/>
    <w:rsid w:val="004744A9"/>
    <w:rsid w:val="004744C2"/>
    <w:rsid w:val="00475220"/>
    <w:rsid w:val="00475684"/>
    <w:rsid w:val="00475FCD"/>
    <w:rsid w:val="004760D4"/>
    <w:rsid w:val="00476A4A"/>
    <w:rsid w:val="00480DD4"/>
    <w:rsid w:val="004823DC"/>
    <w:rsid w:val="004824AF"/>
    <w:rsid w:val="004832AF"/>
    <w:rsid w:val="00483988"/>
    <w:rsid w:val="00484190"/>
    <w:rsid w:val="004860C3"/>
    <w:rsid w:val="00487394"/>
    <w:rsid w:val="004874BB"/>
    <w:rsid w:val="00491457"/>
    <w:rsid w:val="004920C7"/>
    <w:rsid w:val="004930C7"/>
    <w:rsid w:val="00493603"/>
    <w:rsid w:val="00493E61"/>
    <w:rsid w:val="004942FD"/>
    <w:rsid w:val="004947AE"/>
    <w:rsid w:val="004948A0"/>
    <w:rsid w:val="00494928"/>
    <w:rsid w:val="00495C4A"/>
    <w:rsid w:val="0049603D"/>
    <w:rsid w:val="004A071C"/>
    <w:rsid w:val="004A539A"/>
    <w:rsid w:val="004A546D"/>
    <w:rsid w:val="004A5C1A"/>
    <w:rsid w:val="004A6B77"/>
    <w:rsid w:val="004A750C"/>
    <w:rsid w:val="004A7538"/>
    <w:rsid w:val="004A773E"/>
    <w:rsid w:val="004B1C76"/>
    <w:rsid w:val="004B210E"/>
    <w:rsid w:val="004B3940"/>
    <w:rsid w:val="004B5177"/>
    <w:rsid w:val="004B54EB"/>
    <w:rsid w:val="004B61C4"/>
    <w:rsid w:val="004B644F"/>
    <w:rsid w:val="004B6EFC"/>
    <w:rsid w:val="004C225F"/>
    <w:rsid w:val="004C3002"/>
    <w:rsid w:val="004C4B9A"/>
    <w:rsid w:val="004C50A4"/>
    <w:rsid w:val="004C585F"/>
    <w:rsid w:val="004C5FDC"/>
    <w:rsid w:val="004C61BB"/>
    <w:rsid w:val="004C71F6"/>
    <w:rsid w:val="004C7F21"/>
    <w:rsid w:val="004D1468"/>
    <w:rsid w:val="004D291F"/>
    <w:rsid w:val="004D3FF2"/>
    <w:rsid w:val="004D41B5"/>
    <w:rsid w:val="004D4E70"/>
    <w:rsid w:val="004D6D77"/>
    <w:rsid w:val="004E0C64"/>
    <w:rsid w:val="004E1BC0"/>
    <w:rsid w:val="004E2C7B"/>
    <w:rsid w:val="004E368A"/>
    <w:rsid w:val="004E4293"/>
    <w:rsid w:val="004E502D"/>
    <w:rsid w:val="004E5CF4"/>
    <w:rsid w:val="004E76F8"/>
    <w:rsid w:val="004E7CF1"/>
    <w:rsid w:val="004F1D37"/>
    <w:rsid w:val="004F2538"/>
    <w:rsid w:val="004F2A0A"/>
    <w:rsid w:val="004F553B"/>
    <w:rsid w:val="004F5BDB"/>
    <w:rsid w:val="005015EC"/>
    <w:rsid w:val="005017B9"/>
    <w:rsid w:val="005043FA"/>
    <w:rsid w:val="005107A2"/>
    <w:rsid w:val="00510D76"/>
    <w:rsid w:val="00514FD5"/>
    <w:rsid w:val="0051515E"/>
    <w:rsid w:val="005156AF"/>
    <w:rsid w:val="00516132"/>
    <w:rsid w:val="00517136"/>
    <w:rsid w:val="0051715C"/>
    <w:rsid w:val="00517685"/>
    <w:rsid w:val="0052047D"/>
    <w:rsid w:val="00522430"/>
    <w:rsid w:val="00524DBD"/>
    <w:rsid w:val="00527B0D"/>
    <w:rsid w:val="00531E77"/>
    <w:rsid w:val="005335BF"/>
    <w:rsid w:val="00534118"/>
    <w:rsid w:val="00535172"/>
    <w:rsid w:val="00535E2D"/>
    <w:rsid w:val="005400B9"/>
    <w:rsid w:val="00541966"/>
    <w:rsid w:val="005438C8"/>
    <w:rsid w:val="00543962"/>
    <w:rsid w:val="005449C7"/>
    <w:rsid w:val="00544A35"/>
    <w:rsid w:val="00545063"/>
    <w:rsid w:val="0054572B"/>
    <w:rsid w:val="00547021"/>
    <w:rsid w:val="005475C1"/>
    <w:rsid w:val="00550651"/>
    <w:rsid w:val="005507D3"/>
    <w:rsid w:val="00551152"/>
    <w:rsid w:val="005565B9"/>
    <w:rsid w:val="00557923"/>
    <w:rsid w:val="00560011"/>
    <w:rsid w:val="00560A83"/>
    <w:rsid w:val="005629D5"/>
    <w:rsid w:val="00562B98"/>
    <w:rsid w:val="0056505D"/>
    <w:rsid w:val="005651BC"/>
    <w:rsid w:val="005654BE"/>
    <w:rsid w:val="00565B8F"/>
    <w:rsid w:val="00567AE9"/>
    <w:rsid w:val="00570128"/>
    <w:rsid w:val="0057123E"/>
    <w:rsid w:val="0057171A"/>
    <w:rsid w:val="00571B89"/>
    <w:rsid w:val="0057263F"/>
    <w:rsid w:val="00572EEF"/>
    <w:rsid w:val="00572FED"/>
    <w:rsid w:val="005737D1"/>
    <w:rsid w:val="00573C37"/>
    <w:rsid w:val="00574AFE"/>
    <w:rsid w:val="00576AD6"/>
    <w:rsid w:val="00581678"/>
    <w:rsid w:val="00582571"/>
    <w:rsid w:val="00584851"/>
    <w:rsid w:val="00585321"/>
    <w:rsid w:val="00586C76"/>
    <w:rsid w:val="0058783E"/>
    <w:rsid w:val="00587D51"/>
    <w:rsid w:val="005904A9"/>
    <w:rsid w:val="00591529"/>
    <w:rsid w:val="005919E5"/>
    <w:rsid w:val="00593706"/>
    <w:rsid w:val="00596E65"/>
    <w:rsid w:val="005976C3"/>
    <w:rsid w:val="005A05DF"/>
    <w:rsid w:val="005A0B11"/>
    <w:rsid w:val="005A6465"/>
    <w:rsid w:val="005A66BF"/>
    <w:rsid w:val="005A740A"/>
    <w:rsid w:val="005A77F6"/>
    <w:rsid w:val="005B04D5"/>
    <w:rsid w:val="005B16CC"/>
    <w:rsid w:val="005B4337"/>
    <w:rsid w:val="005B47B4"/>
    <w:rsid w:val="005B4EA7"/>
    <w:rsid w:val="005B5463"/>
    <w:rsid w:val="005B6CD6"/>
    <w:rsid w:val="005C2103"/>
    <w:rsid w:val="005C554A"/>
    <w:rsid w:val="005C6C2B"/>
    <w:rsid w:val="005C6F26"/>
    <w:rsid w:val="005D0580"/>
    <w:rsid w:val="005D2927"/>
    <w:rsid w:val="005D340F"/>
    <w:rsid w:val="005D3542"/>
    <w:rsid w:val="005D3D55"/>
    <w:rsid w:val="005D4175"/>
    <w:rsid w:val="005D7A62"/>
    <w:rsid w:val="005D7DE8"/>
    <w:rsid w:val="005D7E98"/>
    <w:rsid w:val="005E10A9"/>
    <w:rsid w:val="005E13C6"/>
    <w:rsid w:val="005E16CE"/>
    <w:rsid w:val="005E20D0"/>
    <w:rsid w:val="005E283B"/>
    <w:rsid w:val="005E297A"/>
    <w:rsid w:val="005E3A62"/>
    <w:rsid w:val="005E4A43"/>
    <w:rsid w:val="005E5E16"/>
    <w:rsid w:val="005E667C"/>
    <w:rsid w:val="005E72F0"/>
    <w:rsid w:val="005E7F05"/>
    <w:rsid w:val="005E7F4A"/>
    <w:rsid w:val="005F0626"/>
    <w:rsid w:val="005F0841"/>
    <w:rsid w:val="005F14AD"/>
    <w:rsid w:val="005F2968"/>
    <w:rsid w:val="005F2E86"/>
    <w:rsid w:val="005F3541"/>
    <w:rsid w:val="005F399F"/>
    <w:rsid w:val="005F3AA8"/>
    <w:rsid w:val="005F6111"/>
    <w:rsid w:val="005F70D4"/>
    <w:rsid w:val="005F7321"/>
    <w:rsid w:val="005F7FAA"/>
    <w:rsid w:val="006003B7"/>
    <w:rsid w:val="0060051C"/>
    <w:rsid w:val="006007D5"/>
    <w:rsid w:val="00600BBA"/>
    <w:rsid w:val="006018BA"/>
    <w:rsid w:val="00602769"/>
    <w:rsid w:val="006032F1"/>
    <w:rsid w:val="00603300"/>
    <w:rsid w:val="006038CE"/>
    <w:rsid w:val="006048CF"/>
    <w:rsid w:val="00605E08"/>
    <w:rsid w:val="006060A2"/>
    <w:rsid w:val="00607B00"/>
    <w:rsid w:val="0061234F"/>
    <w:rsid w:val="00612B0E"/>
    <w:rsid w:val="0061354F"/>
    <w:rsid w:val="00616435"/>
    <w:rsid w:val="00617AAE"/>
    <w:rsid w:val="00617E21"/>
    <w:rsid w:val="00620C77"/>
    <w:rsid w:val="0062142C"/>
    <w:rsid w:val="0062155B"/>
    <w:rsid w:val="00621EBB"/>
    <w:rsid w:val="00622B74"/>
    <w:rsid w:val="00623907"/>
    <w:rsid w:val="00623C80"/>
    <w:rsid w:val="00624454"/>
    <w:rsid w:val="006249BF"/>
    <w:rsid w:val="00624D75"/>
    <w:rsid w:val="00626CAE"/>
    <w:rsid w:val="006309C7"/>
    <w:rsid w:val="00631AC3"/>
    <w:rsid w:val="00632391"/>
    <w:rsid w:val="006325B1"/>
    <w:rsid w:val="00632F26"/>
    <w:rsid w:val="00634E36"/>
    <w:rsid w:val="00635028"/>
    <w:rsid w:val="006351B8"/>
    <w:rsid w:val="006375BF"/>
    <w:rsid w:val="006378A7"/>
    <w:rsid w:val="00637C2B"/>
    <w:rsid w:val="0064047B"/>
    <w:rsid w:val="00644313"/>
    <w:rsid w:val="006454BE"/>
    <w:rsid w:val="006456D0"/>
    <w:rsid w:val="00645FDB"/>
    <w:rsid w:val="00646049"/>
    <w:rsid w:val="00646181"/>
    <w:rsid w:val="00646EFA"/>
    <w:rsid w:val="00647786"/>
    <w:rsid w:val="00650A5A"/>
    <w:rsid w:val="00651BB8"/>
    <w:rsid w:val="00651C60"/>
    <w:rsid w:val="00652904"/>
    <w:rsid w:val="0065290D"/>
    <w:rsid w:val="0065339B"/>
    <w:rsid w:val="0065399A"/>
    <w:rsid w:val="006546FC"/>
    <w:rsid w:val="0065551D"/>
    <w:rsid w:val="00655907"/>
    <w:rsid w:val="00656949"/>
    <w:rsid w:val="00657161"/>
    <w:rsid w:val="006571E6"/>
    <w:rsid w:val="006602A5"/>
    <w:rsid w:val="00660860"/>
    <w:rsid w:val="00663849"/>
    <w:rsid w:val="00664E2C"/>
    <w:rsid w:val="00664EF4"/>
    <w:rsid w:val="0066539D"/>
    <w:rsid w:val="00666F64"/>
    <w:rsid w:val="00670C73"/>
    <w:rsid w:val="00670F1C"/>
    <w:rsid w:val="00671878"/>
    <w:rsid w:val="00672099"/>
    <w:rsid w:val="00672EE8"/>
    <w:rsid w:val="006744A5"/>
    <w:rsid w:val="00674FC1"/>
    <w:rsid w:val="006757A6"/>
    <w:rsid w:val="00677BCF"/>
    <w:rsid w:val="00677D64"/>
    <w:rsid w:val="006842B3"/>
    <w:rsid w:val="00684416"/>
    <w:rsid w:val="006855C7"/>
    <w:rsid w:val="00687206"/>
    <w:rsid w:val="00691253"/>
    <w:rsid w:val="00693305"/>
    <w:rsid w:val="00693FB8"/>
    <w:rsid w:val="00695667"/>
    <w:rsid w:val="00696253"/>
    <w:rsid w:val="00696BE0"/>
    <w:rsid w:val="0069706A"/>
    <w:rsid w:val="00697165"/>
    <w:rsid w:val="006A03B0"/>
    <w:rsid w:val="006A0769"/>
    <w:rsid w:val="006A32BC"/>
    <w:rsid w:val="006A4694"/>
    <w:rsid w:val="006A5D5A"/>
    <w:rsid w:val="006A62F4"/>
    <w:rsid w:val="006A6663"/>
    <w:rsid w:val="006A696D"/>
    <w:rsid w:val="006A7026"/>
    <w:rsid w:val="006A78ED"/>
    <w:rsid w:val="006A7C16"/>
    <w:rsid w:val="006B0713"/>
    <w:rsid w:val="006B0E4E"/>
    <w:rsid w:val="006B1259"/>
    <w:rsid w:val="006B1E23"/>
    <w:rsid w:val="006B281A"/>
    <w:rsid w:val="006B2C92"/>
    <w:rsid w:val="006B4C8E"/>
    <w:rsid w:val="006B58E2"/>
    <w:rsid w:val="006B6FF2"/>
    <w:rsid w:val="006C2BCD"/>
    <w:rsid w:val="006C337A"/>
    <w:rsid w:val="006C3A59"/>
    <w:rsid w:val="006C42AC"/>
    <w:rsid w:val="006C4D34"/>
    <w:rsid w:val="006C596B"/>
    <w:rsid w:val="006C603E"/>
    <w:rsid w:val="006C7132"/>
    <w:rsid w:val="006D0A68"/>
    <w:rsid w:val="006D2EE7"/>
    <w:rsid w:val="006D3062"/>
    <w:rsid w:val="006D43BD"/>
    <w:rsid w:val="006D4454"/>
    <w:rsid w:val="006D5412"/>
    <w:rsid w:val="006D5895"/>
    <w:rsid w:val="006E3C0C"/>
    <w:rsid w:val="006E3DA3"/>
    <w:rsid w:val="006E3FBC"/>
    <w:rsid w:val="006E7409"/>
    <w:rsid w:val="006E757A"/>
    <w:rsid w:val="006E7652"/>
    <w:rsid w:val="006E7E85"/>
    <w:rsid w:val="006F3C0F"/>
    <w:rsid w:val="006F4EB3"/>
    <w:rsid w:val="006F50F7"/>
    <w:rsid w:val="006F6274"/>
    <w:rsid w:val="006F6ADC"/>
    <w:rsid w:val="006F6B32"/>
    <w:rsid w:val="006F6BEC"/>
    <w:rsid w:val="006F7218"/>
    <w:rsid w:val="006F7A07"/>
    <w:rsid w:val="0070166E"/>
    <w:rsid w:val="0070188E"/>
    <w:rsid w:val="00703340"/>
    <w:rsid w:val="007039FE"/>
    <w:rsid w:val="00704329"/>
    <w:rsid w:val="00704A26"/>
    <w:rsid w:val="00705D5E"/>
    <w:rsid w:val="007062AD"/>
    <w:rsid w:val="007063B1"/>
    <w:rsid w:val="007070A2"/>
    <w:rsid w:val="007101D2"/>
    <w:rsid w:val="0071075E"/>
    <w:rsid w:val="00710762"/>
    <w:rsid w:val="00710819"/>
    <w:rsid w:val="00714C0A"/>
    <w:rsid w:val="0071505C"/>
    <w:rsid w:val="00715724"/>
    <w:rsid w:val="00717723"/>
    <w:rsid w:val="00721003"/>
    <w:rsid w:val="0072215A"/>
    <w:rsid w:val="00722A0B"/>
    <w:rsid w:val="00722BE6"/>
    <w:rsid w:val="00722E00"/>
    <w:rsid w:val="00723505"/>
    <w:rsid w:val="00724FC8"/>
    <w:rsid w:val="00725E7F"/>
    <w:rsid w:val="007264CA"/>
    <w:rsid w:val="00726B07"/>
    <w:rsid w:val="0073169C"/>
    <w:rsid w:val="007323E8"/>
    <w:rsid w:val="00732CF4"/>
    <w:rsid w:val="00735418"/>
    <w:rsid w:val="00735C1C"/>
    <w:rsid w:val="00736406"/>
    <w:rsid w:val="0073655C"/>
    <w:rsid w:val="00736EBF"/>
    <w:rsid w:val="00741B37"/>
    <w:rsid w:val="00741CDA"/>
    <w:rsid w:val="00742768"/>
    <w:rsid w:val="00742E2D"/>
    <w:rsid w:val="007431A5"/>
    <w:rsid w:val="007440C8"/>
    <w:rsid w:val="00744174"/>
    <w:rsid w:val="007442E3"/>
    <w:rsid w:val="007445FF"/>
    <w:rsid w:val="00745CF1"/>
    <w:rsid w:val="00746451"/>
    <w:rsid w:val="00746CEB"/>
    <w:rsid w:val="00747043"/>
    <w:rsid w:val="0074783B"/>
    <w:rsid w:val="00747C99"/>
    <w:rsid w:val="00750912"/>
    <w:rsid w:val="00750955"/>
    <w:rsid w:val="007525B3"/>
    <w:rsid w:val="0075387A"/>
    <w:rsid w:val="007541C4"/>
    <w:rsid w:val="00755777"/>
    <w:rsid w:val="00755F8E"/>
    <w:rsid w:val="0075670D"/>
    <w:rsid w:val="007578EA"/>
    <w:rsid w:val="00757CF6"/>
    <w:rsid w:val="00760AFF"/>
    <w:rsid w:val="00760DF4"/>
    <w:rsid w:val="0076221F"/>
    <w:rsid w:val="00762B3F"/>
    <w:rsid w:val="00762BA4"/>
    <w:rsid w:val="007635DB"/>
    <w:rsid w:val="0076420F"/>
    <w:rsid w:val="00764459"/>
    <w:rsid w:val="007645C4"/>
    <w:rsid w:val="007670C4"/>
    <w:rsid w:val="00767957"/>
    <w:rsid w:val="007700A3"/>
    <w:rsid w:val="007707CA"/>
    <w:rsid w:val="00771513"/>
    <w:rsid w:val="00771E5B"/>
    <w:rsid w:val="00771EA2"/>
    <w:rsid w:val="00772766"/>
    <w:rsid w:val="007737FD"/>
    <w:rsid w:val="00774A5D"/>
    <w:rsid w:val="00774DE4"/>
    <w:rsid w:val="00775CA7"/>
    <w:rsid w:val="0077652B"/>
    <w:rsid w:val="00777F62"/>
    <w:rsid w:val="0078280B"/>
    <w:rsid w:val="007834E8"/>
    <w:rsid w:val="0078361D"/>
    <w:rsid w:val="00783834"/>
    <w:rsid w:val="007859A0"/>
    <w:rsid w:val="007902F7"/>
    <w:rsid w:val="007923F5"/>
    <w:rsid w:val="00792C35"/>
    <w:rsid w:val="007938FC"/>
    <w:rsid w:val="007947C6"/>
    <w:rsid w:val="0079510C"/>
    <w:rsid w:val="00795853"/>
    <w:rsid w:val="00796454"/>
    <w:rsid w:val="00797407"/>
    <w:rsid w:val="007A15DF"/>
    <w:rsid w:val="007A3213"/>
    <w:rsid w:val="007A3AEF"/>
    <w:rsid w:val="007A5172"/>
    <w:rsid w:val="007A5409"/>
    <w:rsid w:val="007A5A2C"/>
    <w:rsid w:val="007A68D3"/>
    <w:rsid w:val="007A69CA"/>
    <w:rsid w:val="007B384D"/>
    <w:rsid w:val="007B3885"/>
    <w:rsid w:val="007B3D6C"/>
    <w:rsid w:val="007B59C0"/>
    <w:rsid w:val="007B63A0"/>
    <w:rsid w:val="007B650F"/>
    <w:rsid w:val="007C03FA"/>
    <w:rsid w:val="007C06AC"/>
    <w:rsid w:val="007C0D9A"/>
    <w:rsid w:val="007C0EC4"/>
    <w:rsid w:val="007C0FD7"/>
    <w:rsid w:val="007C1D46"/>
    <w:rsid w:val="007C2A65"/>
    <w:rsid w:val="007C3168"/>
    <w:rsid w:val="007C3BF9"/>
    <w:rsid w:val="007C49A1"/>
    <w:rsid w:val="007C4E2B"/>
    <w:rsid w:val="007C5C41"/>
    <w:rsid w:val="007C6795"/>
    <w:rsid w:val="007C7058"/>
    <w:rsid w:val="007C758F"/>
    <w:rsid w:val="007C7D48"/>
    <w:rsid w:val="007D040D"/>
    <w:rsid w:val="007D064D"/>
    <w:rsid w:val="007D18D5"/>
    <w:rsid w:val="007D287A"/>
    <w:rsid w:val="007D2FCA"/>
    <w:rsid w:val="007D36B3"/>
    <w:rsid w:val="007D42B9"/>
    <w:rsid w:val="007D6BA6"/>
    <w:rsid w:val="007D751D"/>
    <w:rsid w:val="007D75DB"/>
    <w:rsid w:val="007D764B"/>
    <w:rsid w:val="007D7864"/>
    <w:rsid w:val="007D7A96"/>
    <w:rsid w:val="007D7E81"/>
    <w:rsid w:val="007E1030"/>
    <w:rsid w:val="007E1989"/>
    <w:rsid w:val="007E4CE9"/>
    <w:rsid w:val="007E72B5"/>
    <w:rsid w:val="007E7729"/>
    <w:rsid w:val="007F03A0"/>
    <w:rsid w:val="007F0A89"/>
    <w:rsid w:val="007F1067"/>
    <w:rsid w:val="007F45A2"/>
    <w:rsid w:val="007F5147"/>
    <w:rsid w:val="007F650F"/>
    <w:rsid w:val="007F7DF4"/>
    <w:rsid w:val="008000AB"/>
    <w:rsid w:val="0080145B"/>
    <w:rsid w:val="00801C34"/>
    <w:rsid w:val="008027CB"/>
    <w:rsid w:val="008032F7"/>
    <w:rsid w:val="00804999"/>
    <w:rsid w:val="00804EAE"/>
    <w:rsid w:val="00807929"/>
    <w:rsid w:val="00810BB9"/>
    <w:rsid w:val="0081118C"/>
    <w:rsid w:val="00811265"/>
    <w:rsid w:val="00811428"/>
    <w:rsid w:val="00811868"/>
    <w:rsid w:val="0081362B"/>
    <w:rsid w:val="008137E4"/>
    <w:rsid w:val="008160EB"/>
    <w:rsid w:val="0081648B"/>
    <w:rsid w:val="008168F7"/>
    <w:rsid w:val="00816C6E"/>
    <w:rsid w:val="00821BE2"/>
    <w:rsid w:val="0082201F"/>
    <w:rsid w:val="00825750"/>
    <w:rsid w:val="00825F7A"/>
    <w:rsid w:val="00827ACD"/>
    <w:rsid w:val="00834F75"/>
    <w:rsid w:val="008350C5"/>
    <w:rsid w:val="00835405"/>
    <w:rsid w:val="0083561D"/>
    <w:rsid w:val="00842411"/>
    <w:rsid w:val="0085044A"/>
    <w:rsid w:val="00850545"/>
    <w:rsid w:val="00850BC3"/>
    <w:rsid w:val="00851EF4"/>
    <w:rsid w:val="00852DDF"/>
    <w:rsid w:val="00854DE4"/>
    <w:rsid w:val="008600FC"/>
    <w:rsid w:val="008615F1"/>
    <w:rsid w:val="0086379F"/>
    <w:rsid w:val="00867B67"/>
    <w:rsid w:val="008705E2"/>
    <w:rsid w:val="0087218B"/>
    <w:rsid w:val="00872495"/>
    <w:rsid w:val="00872839"/>
    <w:rsid w:val="008728DD"/>
    <w:rsid w:val="00874FCE"/>
    <w:rsid w:val="00875190"/>
    <w:rsid w:val="00875B9A"/>
    <w:rsid w:val="00875E83"/>
    <w:rsid w:val="00876059"/>
    <w:rsid w:val="00876543"/>
    <w:rsid w:val="00880D9B"/>
    <w:rsid w:val="008829D2"/>
    <w:rsid w:val="00882E8E"/>
    <w:rsid w:val="00883404"/>
    <w:rsid w:val="00883472"/>
    <w:rsid w:val="008836B9"/>
    <w:rsid w:val="0088562C"/>
    <w:rsid w:val="00885F36"/>
    <w:rsid w:val="00886AC8"/>
    <w:rsid w:val="00887392"/>
    <w:rsid w:val="00890E48"/>
    <w:rsid w:val="0089195A"/>
    <w:rsid w:val="00891B3B"/>
    <w:rsid w:val="00893389"/>
    <w:rsid w:val="0089383D"/>
    <w:rsid w:val="00893C2F"/>
    <w:rsid w:val="00894AE0"/>
    <w:rsid w:val="00895A27"/>
    <w:rsid w:val="008962A8"/>
    <w:rsid w:val="00897B3D"/>
    <w:rsid w:val="008A1E25"/>
    <w:rsid w:val="008A33B3"/>
    <w:rsid w:val="008A463B"/>
    <w:rsid w:val="008A491F"/>
    <w:rsid w:val="008A68C3"/>
    <w:rsid w:val="008A6E29"/>
    <w:rsid w:val="008A74D6"/>
    <w:rsid w:val="008B1896"/>
    <w:rsid w:val="008B21FC"/>
    <w:rsid w:val="008B294B"/>
    <w:rsid w:val="008B4A84"/>
    <w:rsid w:val="008B4E17"/>
    <w:rsid w:val="008B6081"/>
    <w:rsid w:val="008B6144"/>
    <w:rsid w:val="008B7425"/>
    <w:rsid w:val="008B7F10"/>
    <w:rsid w:val="008C164C"/>
    <w:rsid w:val="008C42E1"/>
    <w:rsid w:val="008C4C2F"/>
    <w:rsid w:val="008C5FF5"/>
    <w:rsid w:val="008C61A7"/>
    <w:rsid w:val="008C7176"/>
    <w:rsid w:val="008D0787"/>
    <w:rsid w:val="008D1A0F"/>
    <w:rsid w:val="008D1F7F"/>
    <w:rsid w:val="008D322C"/>
    <w:rsid w:val="008D3E89"/>
    <w:rsid w:val="008D6744"/>
    <w:rsid w:val="008D74C5"/>
    <w:rsid w:val="008E01F4"/>
    <w:rsid w:val="008E2500"/>
    <w:rsid w:val="008E66BE"/>
    <w:rsid w:val="008E722B"/>
    <w:rsid w:val="008E792C"/>
    <w:rsid w:val="008F09B4"/>
    <w:rsid w:val="008F17DC"/>
    <w:rsid w:val="008F2B3A"/>
    <w:rsid w:val="008F4116"/>
    <w:rsid w:val="008F45F3"/>
    <w:rsid w:val="008F5EF3"/>
    <w:rsid w:val="008F67C2"/>
    <w:rsid w:val="008F6D3F"/>
    <w:rsid w:val="008F741C"/>
    <w:rsid w:val="00900FEF"/>
    <w:rsid w:val="00901340"/>
    <w:rsid w:val="00901DAF"/>
    <w:rsid w:val="00902476"/>
    <w:rsid w:val="009033D2"/>
    <w:rsid w:val="00903DE7"/>
    <w:rsid w:val="009040BF"/>
    <w:rsid w:val="00904CFB"/>
    <w:rsid w:val="00904F25"/>
    <w:rsid w:val="0090507E"/>
    <w:rsid w:val="00910209"/>
    <w:rsid w:val="0091066D"/>
    <w:rsid w:val="00910777"/>
    <w:rsid w:val="00910E56"/>
    <w:rsid w:val="0091277B"/>
    <w:rsid w:val="00912CD9"/>
    <w:rsid w:val="0091345F"/>
    <w:rsid w:val="00914C55"/>
    <w:rsid w:val="00916264"/>
    <w:rsid w:val="00917058"/>
    <w:rsid w:val="00920005"/>
    <w:rsid w:val="00920927"/>
    <w:rsid w:val="0092120C"/>
    <w:rsid w:val="009216FF"/>
    <w:rsid w:val="0092305B"/>
    <w:rsid w:val="00924894"/>
    <w:rsid w:val="00924CB7"/>
    <w:rsid w:val="0092517D"/>
    <w:rsid w:val="0092522C"/>
    <w:rsid w:val="00926DC4"/>
    <w:rsid w:val="00930596"/>
    <w:rsid w:val="0093108C"/>
    <w:rsid w:val="00931AB6"/>
    <w:rsid w:val="00931B1F"/>
    <w:rsid w:val="00931DFB"/>
    <w:rsid w:val="009335E4"/>
    <w:rsid w:val="0093407E"/>
    <w:rsid w:val="009367E4"/>
    <w:rsid w:val="00937833"/>
    <w:rsid w:val="00940DBC"/>
    <w:rsid w:val="00941055"/>
    <w:rsid w:val="0094322E"/>
    <w:rsid w:val="00944269"/>
    <w:rsid w:val="00944452"/>
    <w:rsid w:val="00944B6D"/>
    <w:rsid w:val="00944E22"/>
    <w:rsid w:val="00945678"/>
    <w:rsid w:val="00945CBA"/>
    <w:rsid w:val="00950132"/>
    <w:rsid w:val="00950836"/>
    <w:rsid w:val="0095085B"/>
    <w:rsid w:val="00951851"/>
    <w:rsid w:val="00951D82"/>
    <w:rsid w:val="00952D42"/>
    <w:rsid w:val="00953242"/>
    <w:rsid w:val="00954505"/>
    <w:rsid w:val="009550E2"/>
    <w:rsid w:val="0096146D"/>
    <w:rsid w:val="00961509"/>
    <w:rsid w:val="00961B4E"/>
    <w:rsid w:val="00961DE5"/>
    <w:rsid w:val="00963349"/>
    <w:rsid w:val="00965EC8"/>
    <w:rsid w:val="009668C1"/>
    <w:rsid w:val="00971D98"/>
    <w:rsid w:val="00975910"/>
    <w:rsid w:val="00976A56"/>
    <w:rsid w:val="00976DA9"/>
    <w:rsid w:val="00976E6F"/>
    <w:rsid w:val="0097752B"/>
    <w:rsid w:val="009803EC"/>
    <w:rsid w:val="009816AE"/>
    <w:rsid w:val="0098228C"/>
    <w:rsid w:val="00987247"/>
    <w:rsid w:val="0099300F"/>
    <w:rsid w:val="00993C6C"/>
    <w:rsid w:val="00996824"/>
    <w:rsid w:val="009A063C"/>
    <w:rsid w:val="009A16ED"/>
    <w:rsid w:val="009A1B2D"/>
    <w:rsid w:val="009A2235"/>
    <w:rsid w:val="009A4B98"/>
    <w:rsid w:val="009A502A"/>
    <w:rsid w:val="009A56AA"/>
    <w:rsid w:val="009A6672"/>
    <w:rsid w:val="009B03EC"/>
    <w:rsid w:val="009B1C6B"/>
    <w:rsid w:val="009B2B05"/>
    <w:rsid w:val="009B2E4C"/>
    <w:rsid w:val="009B3BBA"/>
    <w:rsid w:val="009B4F8F"/>
    <w:rsid w:val="009B625F"/>
    <w:rsid w:val="009B7CD4"/>
    <w:rsid w:val="009C158E"/>
    <w:rsid w:val="009C1BD0"/>
    <w:rsid w:val="009C4584"/>
    <w:rsid w:val="009C469F"/>
    <w:rsid w:val="009D1750"/>
    <w:rsid w:val="009D20F9"/>
    <w:rsid w:val="009D23EC"/>
    <w:rsid w:val="009D2BDC"/>
    <w:rsid w:val="009D3773"/>
    <w:rsid w:val="009D4E98"/>
    <w:rsid w:val="009D537D"/>
    <w:rsid w:val="009D5FE6"/>
    <w:rsid w:val="009D7487"/>
    <w:rsid w:val="009E0EFC"/>
    <w:rsid w:val="009E1F1D"/>
    <w:rsid w:val="009E2884"/>
    <w:rsid w:val="009E2D77"/>
    <w:rsid w:val="009E3965"/>
    <w:rsid w:val="009E4BF4"/>
    <w:rsid w:val="009E6AAB"/>
    <w:rsid w:val="009E71F7"/>
    <w:rsid w:val="009E7890"/>
    <w:rsid w:val="009F2D19"/>
    <w:rsid w:val="009F36B6"/>
    <w:rsid w:val="009F4988"/>
    <w:rsid w:val="009F4B7C"/>
    <w:rsid w:val="009F5340"/>
    <w:rsid w:val="009F54C5"/>
    <w:rsid w:val="009F5728"/>
    <w:rsid w:val="009F67CC"/>
    <w:rsid w:val="009F685F"/>
    <w:rsid w:val="009F6C98"/>
    <w:rsid w:val="009F7677"/>
    <w:rsid w:val="00A016CD"/>
    <w:rsid w:val="00A02888"/>
    <w:rsid w:val="00A02C78"/>
    <w:rsid w:val="00A05266"/>
    <w:rsid w:val="00A0637E"/>
    <w:rsid w:val="00A07360"/>
    <w:rsid w:val="00A07FE8"/>
    <w:rsid w:val="00A105A2"/>
    <w:rsid w:val="00A11234"/>
    <w:rsid w:val="00A12B27"/>
    <w:rsid w:val="00A12C59"/>
    <w:rsid w:val="00A15D85"/>
    <w:rsid w:val="00A16581"/>
    <w:rsid w:val="00A17CFA"/>
    <w:rsid w:val="00A17E68"/>
    <w:rsid w:val="00A203CC"/>
    <w:rsid w:val="00A21C4D"/>
    <w:rsid w:val="00A22B8F"/>
    <w:rsid w:val="00A22CF7"/>
    <w:rsid w:val="00A22DCA"/>
    <w:rsid w:val="00A22F60"/>
    <w:rsid w:val="00A23189"/>
    <w:rsid w:val="00A24653"/>
    <w:rsid w:val="00A24E8D"/>
    <w:rsid w:val="00A263A1"/>
    <w:rsid w:val="00A26576"/>
    <w:rsid w:val="00A268E6"/>
    <w:rsid w:val="00A2716D"/>
    <w:rsid w:val="00A27E12"/>
    <w:rsid w:val="00A30AE3"/>
    <w:rsid w:val="00A312AE"/>
    <w:rsid w:val="00A333D7"/>
    <w:rsid w:val="00A34D3C"/>
    <w:rsid w:val="00A34F0C"/>
    <w:rsid w:val="00A35091"/>
    <w:rsid w:val="00A35684"/>
    <w:rsid w:val="00A35850"/>
    <w:rsid w:val="00A3658D"/>
    <w:rsid w:val="00A36A15"/>
    <w:rsid w:val="00A40CB0"/>
    <w:rsid w:val="00A41CCD"/>
    <w:rsid w:val="00A452AD"/>
    <w:rsid w:val="00A455D7"/>
    <w:rsid w:val="00A4573D"/>
    <w:rsid w:val="00A45A80"/>
    <w:rsid w:val="00A47BC9"/>
    <w:rsid w:val="00A506E7"/>
    <w:rsid w:val="00A5083B"/>
    <w:rsid w:val="00A51135"/>
    <w:rsid w:val="00A51A49"/>
    <w:rsid w:val="00A51C2F"/>
    <w:rsid w:val="00A526C1"/>
    <w:rsid w:val="00A53ED3"/>
    <w:rsid w:val="00A54CBA"/>
    <w:rsid w:val="00A56BC8"/>
    <w:rsid w:val="00A62BD1"/>
    <w:rsid w:val="00A63225"/>
    <w:rsid w:val="00A63258"/>
    <w:rsid w:val="00A6391B"/>
    <w:rsid w:val="00A63F3D"/>
    <w:rsid w:val="00A6404C"/>
    <w:rsid w:val="00A64EF9"/>
    <w:rsid w:val="00A65026"/>
    <w:rsid w:val="00A6706A"/>
    <w:rsid w:val="00A6789C"/>
    <w:rsid w:val="00A70703"/>
    <w:rsid w:val="00A70EFC"/>
    <w:rsid w:val="00A71004"/>
    <w:rsid w:val="00A71655"/>
    <w:rsid w:val="00A72966"/>
    <w:rsid w:val="00A72C93"/>
    <w:rsid w:val="00A735CD"/>
    <w:rsid w:val="00A74074"/>
    <w:rsid w:val="00A75F4B"/>
    <w:rsid w:val="00A7684F"/>
    <w:rsid w:val="00A77545"/>
    <w:rsid w:val="00A77C66"/>
    <w:rsid w:val="00A81B25"/>
    <w:rsid w:val="00A82F37"/>
    <w:rsid w:val="00A82FCF"/>
    <w:rsid w:val="00A8327F"/>
    <w:rsid w:val="00A83EAB"/>
    <w:rsid w:val="00A846D8"/>
    <w:rsid w:val="00A861C7"/>
    <w:rsid w:val="00A8798F"/>
    <w:rsid w:val="00A90AD0"/>
    <w:rsid w:val="00A911BD"/>
    <w:rsid w:val="00A9333B"/>
    <w:rsid w:val="00A9424F"/>
    <w:rsid w:val="00A95DF5"/>
    <w:rsid w:val="00A96299"/>
    <w:rsid w:val="00A96465"/>
    <w:rsid w:val="00A968CB"/>
    <w:rsid w:val="00A9694E"/>
    <w:rsid w:val="00A96C43"/>
    <w:rsid w:val="00A96C92"/>
    <w:rsid w:val="00A974D3"/>
    <w:rsid w:val="00AA14DC"/>
    <w:rsid w:val="00AA2168"/>
    <w:rsid w:val="00AA2436"/>
    <w:rsid w:val="00AA340E"/>
    <w:rsid w:val="00AA6CC3"/>
    <w:rsid w:val="00AA72D0"/>
    <w:rsid w:val="00AB0566"/>
    <w:rsid w:val="00AB0F36"/>
    <w:rsid w:val="00AB3B68"/>
    <w:rsid w:val="00AB3E83"/>
    <w:rsid w:val="00AB3EAD"/>
    <w:rsid w:val="00AB4489"/>
    <w:rsid w:val="00AB4946"/>
    <w:rsid w:val="00AB4957"/>
    <w:rsid w:val="00AB7266"/>
    <w:rsid w:val="00AC14D0"/>
    <w:rsid w:val="00AC2381"/>
    <w:rsid w:val="00AC2DB2"/>
    <w:rsid w:val="00AC46CF"/>
    <w:rsid w:val="00AC5A61"/>
    <w:rsid w:val="00AC5C94"/>
    <w:rsid w:val="00AC6587"/>
    <w:rsid w:val="00AC6FE9"/>
    <w:rsid w:val="00AC7333"/>
    <w:rsid w:val="00AC7487"/>
    <w:rsid w:val="00AD081D"/>
    <w:rsid w:val="00AD2DA1"/>
    <w:rsid w:val="00AD3B39"/>
    <w:rsid w:val="00AD456B"/>
    <w:rsid w:val="00AD49DB"/>
    <w:rsid w:val="00AD6C29"/>
    <w:rsid w:val="00AD7169"/>
    <w:rsid w:val="00AE055F"/>
    <w:rsid w:val="00AE2998"/>
    <w:rsid w:val="00AE4432"/>
    <w:rsid w:val="00AE4D76"/>
    <w:rsid w:val="00AE6806"/>
    <w:rsid w:val="00AF1E13"/>
    <w:rsid w:val="00AF32BE"/>
    <w:rsid w:val="00AF4528"/>
    <w:rsid w:val="00AF4BCF"/>
    <w:rsid w:val="00AF5514"/>
    <w:rsid w:val="00AF5595"/>
    <w:rsid w:val="00AF620F"/>
    <w:rsid w:val="00AF6C1E"/>
    <w:rsid w:val="00AF6D51"/>
    <w:rsid w:val="00B003F1"/>
    <w:rsid w:val="00B0257F"/>
    <w:rsid w:val="00B04171"/>
    <w:rsid w:val="00B07479"/>
    <w:rsid w:val="00B0759F"/>
    <w:rsid w:val="00B113BC"/>
    <w:rsid w:val="00B13958"/>
    <w:rsid w:val="00B153C0"/>
    <w:rsid w:val="00B15BEE"/>
    <w:rsid w:val="00B170DB"/>
    <w:rsid w:val="00B173D4"/>
    <w:rsid w:val="00B17C77"/>
    <w:rsid w:val="00B17FCD"/>
    <w:rsid w:val="00B206C3"/>
    <w:rsid w:val="00B20E8C"/>
    <w:rsid w:val="00B21B3F"/>
    <w:rsid w:val="00B21C26"/>
    <w:rsid w:val="00B24836"/>
    <w:rsid w:val="00B2752C"/>
    <w:rsid w:val="00B30592"/>
    <w:rsid w:val="00B30803"/>
    <w:rsid w:val="00B30B07"/>
    <w:rsid w:val="00B321CA"/>
    <w:rsid w:val="00B32F4B"/>
    <w:rsid w:val="00B33555"/>
    <w:rsid w:val="00B33DA8"/>
    <w:rsid w:val="00B3732E"/>
    <w:rsid w:val="00B40D6B"/>
    <w:rsid w:val="00B411A8"/>
    <w:rsid w:val="00B41462"/>
    <w:rsid w:val="00B4165C"/>
    <w:rsid w:val="00B41756"/>
    <w:rsid w:val="00B41EB6"/>
    <w:rsid w:val="00B432B4"/>
    <w:rsid w:val="00B45534"/>
    <w:rsid w:val="00B500EA"/>
    <w:rsid w:val="00B50C89"/>
    <w:rsid w:val="00B51164"/>
    <w:rsid w:val="00B517C0"/>
    <w:rsid w:val="00B52137"/>
    <w:rsid w:val="00B52785"/>
    <w:rsid w:val="00B533EB"/>
    <w:rsid w:val="00B53E6A"/>
    <w:rsid w:val="00B5647A"/>
    <w:rsid w:val="00B57099"/>
    <w:rsid w:val="00B61CCF"/>
    <w:rsid w:val="00B62D98"/>
    <w:rsid w:val="00B65366"/>
    <w:rsid w:val="00B656AC"/>
    <w:rsid w:val="00B669C8"/>
    <w:rsid w:val="00B717AD"/>
    <w:rsid w:val="00B72F3A"/>
    <w:rsid w:val="00B73279"/>
    <w:rsid w:val="00B740DB"/>
    <w:rsid w:val="00B75793"/>
    <w:rsid w:val="00B76081"/>
    <w:rsid w:val="00B77010"/>
    <w:rsid w:val="00B77558"/>
    <w:rsid w:val="00B7790D"/>
    <w:rsid w:val="00B801D4"/>
    <w:rsid w:val="00B806B4"/>
    <w:rsid w:val="00B82D14"/>
    <w:rsid w:val="00B838B2"/>
    <w:rsid w:val="00B842A1"/>
    <w:rsid w:val="00B84531"/>
    <w:rsid w:val="00B84E61"/>
    <w:rsid w:val="00B862A8"/>
    <w:rsid w:val="00B870B0"/>
    <w:rsid w:val="00B91F96"/>
    <w:rsid w:val="00B94C57"/>
    <w:rsid w:val="00B959F1"/>
    <w:rsid w:val="00B9660F"/>
    <w:rsid w:val="00B976D3"/>
    <w:rsid w:val="00B97E43"/>
    <w:rsid w:val="00BA39E1"/>
    <w:rsid w:val="00BA448E"/>
    <w:rsid w:val="00BA44CC"/>
    <w:rsid w:val="00BA47E4"/>
    <w:rsid w:val="00BA4CE4"/>
    <w:rsid w:val="00BA5336"/>
    <w:rsid w:val="00BB2A2E"/>
    <w:rsid w:val="00BB2BD2"/>
    <w:rsid w:val="00BB3EBB"/>
    <w:rsid w:val="00BB40C5"/>
    <w:rsid w:val="00BB42DF"/>
    <w:rsid w:val="00BB6247"/>
    <w:rsid w:val="00BB6634"/>
    <w:rsid w:val="00BB7EFC"/>
    <w:rsid w:val="00BC0013"/>
    <w:rsid w:val="00BC04CC"/>
    <w:rsid w:val="00BC240D"/>
    <w:rsid w:val="00BC421F"/>
    <w:rsid w:val="00BC50B6"/>
    <w:rsid w:val="00BC5BEE"/>
    <w:rsid w:val="00BD154C"/>
    <w:rsid w:val="00BD22BD"/>
    <w:rsid w:val="00BD32FD"/>
    <w:rsid w:val="00BD3DC7"/>
    <w:rsid w:val="00BD44D9"/>
    <w:rsid w:val="00BD5964"/>
    <w:rsid w:val="00BD696F"/>
    <w:rsid w:val="00BD7C69"/>
    <w:rsid w:val="00BE06E0"/>
    <w:rsid w:val="00BE0B0D"/>
    <w:rsid w:val="00BE110B"/>
    <w:rsid w:val="00BE32BA"/>
    <w:rsid w:val="00BE3D11"/>
    <w:rsid w:val="00BE3FC9"/>
    <w:rsid w:val="00BE4293"/>
    <w:rsid w:val="00BE4AD5"/>
    <w:rsid w:val="00BE5EC3"/>
    <w:rsid w:val="00BE6858"/>
    <w:rsid w:val="00BE7539"/>
    <w:rsid w:val="00BE7A29"/>
    <w:rsid w:val="00BE7A76"/>
    <w:rsid w:val="00BE7F1A"/>
    <w:rsid w:val="00BF3ACE"/>
    <w:rsid w:val="00BF4822"/>
    <w:rsid w:val="00BF4F58"/>
    <w:rsid w:val="00BF521C"/>
    <w:rsid w:val="00BF5744"/>
    <w:rsid w:val="00BF5CEE"/>
    <w:rsid w:val="00BF6952"/>
    <w:rsid w:val="00BF6B99"/>
    <w:rsid w:val="00BF6EB4"/>
    <w:rsid w:val="00BF7268"/>
    <w:rsid w:val="00BF7865"/>
    <w:rsid w:val="00C00373"/>
    <w:rsid w:val="00C01271"/>
    <w:rsid w:val="00C01639"/>
    <w:rsid w:val="00C02FD6"/>
    <w:rsid w:val="00C0349D"/>
    <w:rsid w:val="00C05B0B"/>
    <w:rsid w:val="00C10C90"/>
    <w:rsid w:val="00C10F0E"/>
    <w:rsid w:val="00C113FD"/>
    <w:rsid w:val="00C11E3B"/>
    <w:rsid w:val="00C1485E"/>
    <w:rsid w:val="00C15421"/>
    <w:rsid w:val="00C154C7"/>
    <w:rsid w:val="00C155D9"/>
    <w:rsid w:val="00C159D8"/>
    <w:rsid w:val="00C20376"/>
    <w:rsid w:val="00C21D03"/>
    <w:rsid w:val="00C24300"/>
    <w:rsid w:val="00C26458"/>
    <w:rsid w:val="00C26CD4"/>
    <w:rsid w:val="00C306F5"/>
    <w:rsid w:val="00C31D1A"/>
    <w:rsid w:val="00C32FAF"/>
    <w:rsid w:val="00C33E10"/>
    <w:rsid w:val="00C355E4"/>
    <w:rsid w:val="00C35ABD"/>
    <w:rsid w:val="00C36ECE"/>
    <w:rsid w:val="00C40C61"/>
    <w:rsid w:val="00C41F7B"/>
    <w:rsid w:val="00C422D9"/>
    <w:rsid w:val="00C42CD4"/>
    <w:rsid w:val="00C4310C"/>
    <w:rsid w:val="00C434F0"/>
    <w:rsid w:val="00C45852"/>
    <w:rsid w:val="00C46E3D"/>
    <w:rsid w:val="00C5059A"/>
    <w:rsid w:val="00C50CEA"/>
    <w:rsid w:val="00C51162"/>
    <w:rsid w:val="00C51F36"/>
    <w:rsid w:val="00C52001"/>
    <w:rsid w:val="00C5275B"/>
    <w:rsid w:val="00C529EC"/>
    <w:rsid w:val="00C531EF"/>
    <w:rsid w:val="00C55E6A"/>
    <w:rsid w:val="00C56BBA"/>
    <w:rsid w:val="00C573C5"/>
    <w:rsid w:val="00C573FC"/>
    <w:rsid w:val="00C608D1"/>
    <w:rsid w:val="00C60D23"/>
    <w:rsid w:val="00C623F6"/>
    <w:rsid w:val="00C647AC"/>
    <w:rsid w:val="00C65912"/>
    <w:rsid w:val="00C6771E"/>
    <w:rsid w:val="00C67EC7"/>
    <w:rsid w:val="00C70069"/>
    <w:rsid w:val="00C70951"/>
    <w:rsid w:val="00C70F35"/>
    <w:rsid w:val="00C71504"/>
    <w:rsid w:val="00C7168A"/>
    <w:rsid w:val="00C71FFA"/>
    <w:rsid w:val="00C72110"/>
    <w:rsid w:val="00C72AC1"/>
    <w:rsid w:val="00C778D4"/>
    <w:rsid w:val="00C81A19"/>
    <w:rsid w:val="00C83BED"/>
    <w:rsid w:val="00C84D6B"/>
    <w:rsid w:val="00C86024"/>
    <w:rsid w:val="00C868AE"/>
    <w:rsid w:val="00C8728C"/>
    <w:rsid w:val="00C87A2C"/>
    <w:rsid w:val="00C93C7C"/>
    <w:rsid w:val="00C95A64"/>
    <w:rsid w:val="00C96858"/>
    <w:rsid w:val="00C977F1"/>
    <w:rsid w:val="00C97AE8"/>
    <w:rsid w:val="00CA13FE"/>
    <w:rsid w:val="00CA1FFE"/>
    <w:rsid w:val="00CA266B"/>
    <w:rsid w:val="00CA535D"/>
    <w:rsid w:val="00CA55F9"/>
    <w:rsid w:val="00CA659E"/>
    <w:rsid w:val="00CA6D6B"/>
    <w:rsid w:val="00CA72D7"/>
    <w:rsid w:val="00CB0851"/>
    <w:rsid w:val="00CB0A66"/>
    <w:rsid w:val="00CB1536"/>
    <w:rsid w:val="00CB23EF"/>
    <w:rsid w:val="00CB24BD"/>
    <w:rsid w:val="00CB2C82"/>
    <w:rsid w:val="00CB3BBC"/>
    <w:rsid w:val="00CB443F"/>
    <w:rsid w:val="00CB63D0"/>
    <w:rsid w:val="00CB662A"/>
    <w:rsid w:val="00CB6922"/>
    <w:rsid w:val="00CB77FE"/>
    <w:rsid w:val="00CC185D"/>
    <w:rsid w:val="00CC1A8E"/>
    <w:rsid w:val="00CC328D"/>
    <w:rsid w:val="00CC41BF"/>
    <w:rsid w:val="00CC430C"/>
    <w:rsid w:val="00CC4D4E"/>
    <w:rsid w:val="00CC51D8"/>
    <w:rsid w:val="00CC6989"/>
    <w:rsid w:val="00CD0ACA"/>
    <w:rsid w:val="00CD102A"/>
    <w:rsid w:val="00CD2B41"/>
    <w:rsid w:val="00CD2DEE"/>
    <w:rsid w:val="00CD40C8"/>
    <w:rsid w:val="00CD487A"/>
    <w:rsid w:val="00CD58C4"/>
    <w:rsid w:val="00CD684C"/>
    <w:rsid w:val="00CD72E3"/>
    <w:rsid w:val="00CD75B9"/>
    <w:rsid w:val="00CE1CB6"/>
    <w:rsid w:val="00CE3D7C"/>
    <w:rsid w:val="00CE45FA"/>
    <w:rsid w:val="00CE52FB"/>
    <w:rsid w:val="00CF0B95"/>
    <w:rsid w:val="00CF1E30"/>
    <w:rsid w:val="00CF2949"/>
    <w:rsid w:val="00CF7363"/>
    <w:rsid w:val="00D0038C"/>
    <w:rsid w:val="00D01172"/>
    <w:rsid w:val="00D01628"/>
    <w:rsid w:val="00D02FB2"/>
    <w:rsid w:val="00D0364F"/>
    <w:rsid w:val="00D11C5A"/>
    <w:rsid w:val="00D11C65"/>
    <w:rsid w:val="00D11FBC"/>
    <w:rsid w:val="00D12260"/>
    <w:rsid w:val="00D1265D"/>
    <w:rsid w:val="00D13EC9"/>
    <w:rsid w:val="00D1542E"/>
    <w:rsid w:val="00D164F6"/>
    <w:rsid w:val="00D16DE7"/>
    <w:rsid w:val="00D16F81"/>
    <w:rsid w:val="00D200A0"/>
    <w:rsid w:val="00D20867"/>
    <w:rsid w:val="00D20E3B"/>
    <w:rsid w:val="00D21270"/>
    <w:rsid w:val="00D2148C"/>
    <w:rsid w:val="00D21F21"/>
    <w:rsid w:val="00D22217"/>
    <w:rsid w:val="00D234FC"/>
    <w:rsid w:val="00D24BB2"/>
    <w:rsid w:val="00D24C1D"/>
    <w:rsid w:val="00D256B5"/>
    <w:rsid w:val="00D25E28"/>
    <w:rsid w:val="00D3173C"/>
    <w:rsid w:val="00D320A0"/>
    <w:rsid w:val="00D33270"/>
    <w:rsid w:val="00D333B0"/>
    <w:rsid w:val="00D348C0"/>
    <w:rsid w:val="00D34A83"/>
    <w:rsid w:val="00D365B8"/>
    <w:rsid w:val="00D36ED3"/>
    <w:rsid w:val="00D4003A"/>
    <w:rsid w:val="00D419C3"/>
    <w:rsid w:val="00D4200C"/>
    <w:rsid w:val="00D426A6"/>
    <w:rsid w:val="00D42DE8"/>
    <w:rsid w:val="00D436F6"/>
    <w:rsid w:val="00D44E24"/>
    <w:rsid w:val="00D50E74"/>
    <w:rsid w:val="00D5136B"/>
    <w:rsid w:val="00D52444"/>
    <w:rsid w:val="00D535DF"/>
    <w:rsid w:val="00D53690"/>
    <w:rsid w:val="00D53915"/>
    <w:rsid w:val="00D53F1A"/>
    <w:rsid w:val="00D54127"/>
    <w:rsid w:val="00D54274"/>
    <w:rsid w:val="00D54B00"/>
    <w:rsid w:val="00D556A2"/>
    <w:rsid w:val="00D55D89"/>
    <w:rsid w:val="00D55DD5"/>
    <w:rsid w:val="00D57447"/>
    <w:rsid w:val="00D57AB1"/>
    <w:rsid w:val="00D57C9D"/>
    <w:rsid w:val="00D60B37"/>
    <w:rsid w:val="00D614FC"/>
    <w:rsid w:val="00D626F9"/>
    <w:rsid w:val="00D62FFE"/>
    <w:rsid w:val="00D63249"/>
    <w:rsid w:val="00D649CF"/>
    <w:rsid w:val="00D64C65"/>
    <w:rsid w:val="00D65988"/>
    <w:rsid w:val="00D6651F"/>
    <w:rsid w:val="00D66E2C"/>
    <w:rsid w:val="00D72246"/>
    <w:rsid w:val="00D72E69"/>
    <w:rsid w:val="00D73876"/>
    <w:rsid w:val="00D754F7"/>
    <w:rsid w:val="00D76450"/>
    <w:rsid w:val="00D76B50"/>
    <w:rsid w:val="00D77D1E"/>
    <w:rsid w:val="00D80219"/>
    <w:rsid w:val="00D82748"/>
    <w:rsid w:val="00D82C09"/>
    <w:rsid w:val="00D82EB4"/>
    <w:rsid w:val="00D8542A"/>
    <w:rsid w:val="00D85496"/>
    <w:rsid w:val="00D857BD"/>
    <w:rsid w:val="00D87C41"/>
    <w:rsid w:val="00D90312"/>
    <w:rsid w:val="00D912E2"/>
    <w:rsid w:val="00D91B9B"/>
    <w:rsid w:val="00D92DFA"/>
    <w:rsid w:val="00D930EC"/>
    <w:rsid w:val="00D943C9"/>
    <w:rsid w:val="00D94744"/>
    <w:rsid w:val="00D97926"/>
    <w:rsid w:val="00DA068B"/>
    <w:rsid w:val="00DA09BF"/>
    <w:rsid w:val="00DA1140"/>
    <w:rsid w:val="00DA15AB"/>
    <w:rsid w:val="00DA1F17"/>
    <w:rsid w:val="00DA2026"/>
    <w:rsid w:val="00DA2530"/>
    <w:rsid w:val="00DA5EAA"/>
    <w:rsid w:val="00DA644F"/>
    <w:rsid w:val="00DB0459"/>
    <w:rsid w:val="00DB12BE"/>
    <w:rsid w:val="00DB2FE6"/>
    <w:rsid w:val="00DB4602"/>
    <w:rsid w:val="00DB46E8"/>
    <w:rsid w:val="00DB4F41"/>
    <w:rsid w:val="00DB5032"/>
    <w:rsid w:val="00DB6065"/>
    <w:rsid w:val="00DB7F62"/>
    <w:rsid w:val="00DC1E92"/>
    <w:rsid w:val="00DC1F0F"/>
    <w:rsid w:val="00DC24CD"/>
    <w:rsid w:val="00DC3F6A"/>
    <w:rsid w:val="00DC400D"/>
    <w:rsid w:val="00DD0477"/>
    <w:rsid w:val="00DD0709"/>
    <w:rsid w:val="00DD1144"/>
    <w:rsid w:val="00DD1EC3"/>
    <w:rsid w:val="00DD3296"/>
    <w:rsid w:val="00DD3FE5"/>
    <w:rsid w:val="00DD4556"/>
    <w:rsid w:val="00DD4C65"/>
    <w:rsid w:val="00DD4CF0"/>
    <w:rsid w:val="00DD6267"/>
    <w:rsid w:val="00DD684C"/>
    <w:rsid w:val="00DD6852"/>
    <w:rsid w:val="00DD722F"/>
    <w:rsid w:val="00DD7EFD"/>
    <w:rsid w:val="00DE0FC6"/>
    <w:rsid w:val="00DE1136"/>
    <w:rsid w:val="00DE71FA"/>
    <w:rsid w:val="00DE7C68"/>
    <w:rsid w:val="00DE7D03"/>
    <w:rsid w:val="00DF08F1"/>
    <w:rsid w:val="00DF12DF"/>
    <w:rsid w:val="00DF2395"/>
    <w:rsid w:val="00DF247A"/>
    <w:rsid w:val="00DF4BD1"/>
    <w:rsid w:val="00DF5A95"/>
    <w:rsid w:val="00DF683E"/>
    <w:rsid w:val="00DF7849"/>
    <w:rsid w:val="00DF7892"/>
    <w:rsid w:val="00E005A9"/>
    <w:rsid w:val="00E00CC9"/>
    <w:rsid w:val="00E0584A"/>
    <w:rsid w:val="00E05A70"/>
    <w:rsid w:val="00E0654E"/>
    <w:rsid w:val="00E06FD6"/>
    <w:rsid w:val="00E07EAB"/>
    <w:rsid w:val="00E113FF"/>
    <w:rsid w:val="00E155C6"/>
    <w:rsid w:val="00E15626"/>
    <w:rsid w:val="00E161D4"/>
    <w:rsid w:val="00E16BEB"/>
    <w:rsid w:val="00E171D9"/>
    <w:rsid w:val="00E17DEA"/>
    <w:rsid w:val="00E215AE"/>
    <w:rsid w:val="00E21DE8"/>
    <w:rsid w:val="00E21F00"/>
    <w:rsid w:val="00E223A1"/>
    <w:rsid w:val="00E2282C"/>
    <w:rsid w:val="00E22EBC"/>
    <w:rsid w:val="00E25B05"/>
    <w:rsid w:val="00E262CA"/>
    <w:rsid w:val="00E276B9"/>
    <w:rsid w:val="00E30C9E"/>
    <w:rsid w:val="00E30D0B"/>
    <w:rsid w:val="00E313D2"/>
    <w:rsid w:val="00E31F98"/>
    <w:rsid w:val="00E326F1"/>
    <w:rsid w:val="00E3288F"/>
    <w:rsid w:val="00E33729"/>
    <w:rsid w:val="00E33897"/>
    <w:rsid w:val="00E34DB8"/>
    <w:rsid w:val="00E36D03"/>
    <w:rsid w:val="00E37F04"/>
    <w:rsid w:val="00E41819"/>
    <w:rsid w:val="00E42AC9"/>
    <w:rsid w:val="00E444D7"/>
    <w:rsid w:val="00E44913"/>
    <w:rsid w:val="00E45FF2"/>
    <w:rsid w:val="00E477A1"/>
    <w:rsid w:val="00E47D46"/>
    <w:rsid w:val="00E50887"/>
    <w:rsid w:val="00E50D53"/>
    <w:rsid w:val="00E51E8B"/>
    <w:rsid w:val="00E529D5"/>
    <w:rsid w:val="00E53108"/>
    <w:rsid w:val="00E533DB"/>
    <w:rsid w:val="00E540A8"/>
    <w:rsid w:val="00E54AF8"/>
    <w:rsid w:val="00E562D2"/>
    <w:rsid w:val="00E5694A"/>
    <w:rsid w:val="00E5724F"/>
    <w:rsid w:val="00E62C38"/>
    <w:rsid w:val="00E63658"/>
    <w:rsid w:val="00E63F77"/>
    <w:rsid w:val="00E643C2"/>
    <w:rsid w:val="00E64459"/>
    <w:rsid w:val="00E650BB"/>
    <w:rsid w:val="00E65AF6"/>
    <w:rsid w:val="00E65D3E"/>
    <w:rsid w:val="00E66381"/>
    <w:rsid w:val="00E70031"/>
    <w:rsid w:val="00E729F5"/>
    <w:rsid w:val="00E7303D"/>
    <w:rsid w:val="00E74513"/>
    <w:rsid w:val="00E74DA1"/>
    <w:rsid w:val="00E76563"/>
    <w:rsid w:val="00E7752C"/>
    <w:rsid w:val="00E81DA4"/>
    <w:rsid w:val="00E81FB3"/>
    <w:rsid w:val="00E8300D"/>
    <w:rsid w:val="00E8444F"/>
    <w:rsid w:val="00E858D6"/>
    <w:rsid w:val="00E8660D"/>
    <w:rsid w:val="00E871A4"/>
    <w:rsid w:val="00E879DE"/>
    <w:rsid w:val="00E9138B"/>
    <w:rsid w:val="00E95B7C"/>
    <w:rsid w:val="00E96CB2"/>
    <w:rsid w:val="00E976C8"/>
    <w:rsid w:val="00E97BDA"/>
    <w:rsid w:val="00EA26E9"/>
    <w:rsid w:val="00EA2EA6"/>
    <w:rsid w:val="00EA31A9"/>
    <w:rsid w:val="00EA3236"/>
    <w:rsid w:val="00EA35A8"/>
    <w:rsid w:val="00EA4060"/>
    <w:rsid w:val="00EA4742"/>
    <w:rsid w:val="00EA5703"/>
    <w:rsid w:val="00EA642B"/>
    <w:rsid w:val="00EA7F54"/>
    <w:rsid w:val="00EB01A4"/>
    <w:rsid w:val="00EB01B7"/>
    <w:rsid w:val="00EB04FE"/>
    <w:rsid w:val="00EB0C58"/>
    <w:rsid w:val="00EB1D5C"/>
    <w:rsid w:val="00EB2009"/>
    <w:rsid w:val="00EB2357"/>
    <w:rsid w:val="00EB48B5"/>
    <w:rsid w:val="00EB48BE"/>
    <w:rsid w:val="00EB495B"/>
    <w:rsid w:val="00EB63A8"/>
    <w:rsid w:val="00EB6928"/>
    <w:rsid w:val="00EB6B22"/>
    <w:rsid w:val="00EB75C4"/>
    <w:rsid w:val="00EC09A3"/>
    <w:rsid w:val="00EC182F"/>
    <w:rsid w:val="00EC324F"/>
    <w:rsid w:val="00EC497F"/>
    <w:rsid w:val="00EC4BE5"/>
    <w:rsid w:val="00EC5387"/>
    <w:rsid w:val="00EC6FAD"/>
    <w:rsid w:val="00EC7842"/>
    <w:rsid w:val="00ED0D87"/>
    <w:rsid w:val="00ED193E"/>
    <w:rsid w:val="00ED2DE9"/>
    <w:rsid w:val="00ED2FA8"/>
    <w:rsid w:val="00ED3852"/>
    <w:rsid w:val="00ED4023"/>
    <w:rsid w:val="00ED630C"/>
    <w:rsid w:val="00ED66FE"/>
    <w:rsid w:val="00ED7921"/>
    <w:rsid w:val="00EE022F"/>
    <w:rsid w:val="00EE1A32"/>
    <w:rsid w:val="00EE419D"/>
    <w:rsid w:val="00EE602D"/>
    <w:rsid w:val="00EE6B09"/>
    <w:rsid w:val="00EF06C5"/>
    <w:rsid w:val="00EF0B3F"/>
    <w:rsid w:val="00EF1170"/>
    <w:rsid w:val="00EF18C9"/>
    <w:rsid w:val="00EF2F6A"/>
    <w:rsid w:val="00EF37C6"/>
    <w:rsid w:val="00EF4BA7"/>
    <w:rsid w:val="00EF5250"/>
    <w:rsid w:val="00EF55D2"/>
    <w:rsid w:val="00F01A01"/>
    <w:rsid w:val="00F047A5"/>
    <w:rsid w:val="00F05D97"/>
    <w:rsid w:val="00F12426"/>
    <w:rsid w:val="00F15C45"/>
    <w:rsid w:val="00F16072"/>
    <w:rsid w:val="00F16BAA"/>
    <w:rsid w:val="00F17B52"/>
    <w:rsid w:val="00F212E9"/>
    <w:rsid w:val="00F2179A"/>
    <w:rsid w:val="00F22294"/>
    <w:rsid w:val="00F22319"/>
    <w:rsid w:val="00F24184"/>
    <w:rsid w:val="00F2531A"/>
    <w:rsid w:val="00F27AE4"/>
    <w:rsid w:val="00F330C0"/>
    <w:rsid w:val="00F334AA"/>
    <w:rsid w:val="00F33560"/>
    <w:rsid w:val="00F35567"/>
    <w:rsid w:val="00F35C3F"/>
    <w:rsid w:val="00F37E52"/>
    <w:rsid w:val="00F40209"/>
    <w:rsid w:val="00F40854"/>
    <w:rsid w:val="00F43283"/>
    <w:rsid w:val="00F4664D"/>
    <w:rsid w:val="00F46DEE"/>
    <w:rsid w:val="00F50953"/>
    <w:rsid w:val="00F50C68"/>
    <w:rsid w:val="00F515AB"/>
    <w:rsid w:val="00F51D7D"/>
    <w:rsid w:val="00F52E3E"/>
    <w:rsid w:val="00F55184"/>
    <w:rsid w:val="00F564EB"/>
    <w:rsid w:val="00F569A3"/>
    <w:rsid w:val="00F56AF2"/>
    <w:rsid w:val="00F5778E"/>
    <w:rsid w:val="00F6147C"/>
    <w:rsid w:val="00F61695"/>
    <w:rsid w:val="00F61893"/>
    <w:rsid w:val="00F626EB"/>
    <w:rsid w:val="00F63C63"/>
    <w:rsid w:val="00F66171"/>
    <w:rsid w:val="00F6695D"/>
    <w:rsid w:val="00F66A21"/>
    <w:rsid w:val="00F66AA2"/>
    <w:rsid w:val="00F700B9"/>
    <w:rsid w:val="00F70A11"/>
    <w:rsid w:val="00F7312E"/>
    <w:rsid w:val="00F7324F"/>
    <w:rsid w:val="00F7475A"/>
    <w:rsid w:val="00F74941"/>
    <w:rsid w:val="00F74E52"/>
    <w:rsid w:val="00F754FE"/>
    <w:rsid w:val="00F75B33"/>
    <w:rsid w:val="00F77232"/>
    <w:rsid w:val="00F82489"/>
    <w:rsid w:val="00F82F8F"/>
    <w:rsid w:val="00F83A13"/>
    <w:rsid w:val="00F847CC"/>
    <w:rsid w:val="00F853EE"/>
    <w:rsid w:val="00F85449"/>
    <w:rsid w:val="00F8627C"/>
    <w:rsid w:val="00F928EA"/>
    <w:rsid w:val="00F929B0"/>
    <w:rsid w:val="00F9365E"/>
    <w:rsid w:val="00F9693B"/>
    <w:rsid w:val="00F96BB9"/>
    <w:rsid w:val="00F97062"/>
    <w:rsid w:val="00F976A0"/>
    <w:rsid w:val="00F97E1B"/>
    <w:rsid w:val="00FA273D"/>
    <w:rsid w:val="00FA5934"/>
    <w:rsid w:val="00FA6E77"/>
    <w:rsid w:val="00FA77AE"/>
    <w:rsid w:val="00FB3570"/>
    <w:rsid w:val="00FB537C"/>
    <w:rsid w:val="00FB575A"/>
    <w:rsid w:val="00FB57F6"/>
    <w:rsid w:val="00FB607A"/>
    <w:rsid w:val="00FB642E"/>
    <w:rsid w:val="00FB67B1"/>
    <w:rsid w:val="00FB684A"/>
    <w:rsid w:val="00FB6B10"/>
    <w:rsid w:val="00FB7A44"/>
    <w:rsid w:val="00FB7B32"/>
    <w:rsid w:val="00FB7E6B"/>
    <w:rsid w:val="00FC0F42"/>
    <w:rsid w:val="00FC1329"/>
    <w:rsid w:val="00FC1597"/>
    <w:rsid w:val="00FC26AC"/>
    <w:rsid w:val="00FC2C56"/>
    <w:rsid w:val="00FC2F04"/>
    <w:rsid w:val="00FC33EE"/>
    <w:rsid w:val="00FC36D4"/>
    <w:rsid w:val="00FC3EC9"/>
    <w:rsid w:val="00FC7280"/>
    <w:rsid w:val="00FC78D2"/>
    <w:rsid w:val="00FC7DFA"/>
    <w:rsid w:val="00FD0CFD"/>
    <w:rsid w:val="00FD167C"/>
    <w:rsid w:val="00FD20B7"/>
    <w:rsid w:val="00FD38AA"/>
    <w:rsid w:val="00FD3E9F"/>
    <w:rsid w:val="00FD49A1"/>
    <w:rsid w:val="00FD4B14"/>
    <w:rsid w:val="00FD4B81"/>
    <w:rsid w:val="00FD522B"/>
    <w:rsid w:val="00FD56F8"/>
    <w:rsid w:val="00FD7756"/>
    <w:rsid w:val="00FE1F34"/>
    <w:rsid w:val="00FE2281"/>
    <w:rsid w:val="00FE3616"/>
    <w:rsid w:val="00FE36DD"/>
    <w:rsid w:val="00FE3B76"/>
    <w:rsid w:val="00FE5E28"/>
    <w:rsid w:val="00FE6689"/>
    <w:rsid w:val="00FE7066"/>
    <w:rsid w:val="00FF02E3"/>
    <w:rsid w:val="00FF0CF5"/>
    <w:rsid w:val="00FF1896"/>
    <w:rsid w:val="00FF1D4C"/>
    <w:rsid w:val="00FF4804"/>
    <w:rsid w:val="00FF4BDB"/>
    <w:rsid w:val="00FF5A52"/>
    <w:rsid w:val="00FF5E36"/>
    <w:rsid w:val="00FF7164"/>
    <w:rsid w:val="00FF7758"/>
    <w:rsid w:val="17B9EC18"/>
    <w:rsid w:val="36B496CF"/>
    <w:rsid w:val="449E4FD2"/>
    <w:rsid w:val="44EF12B5"/>
    <w:rsid w:val="5D1D7619"/>
    <w:rsid w:val="63D42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E5E0E7"/>
  <w15:docId w15:val="{4862B453-66B8-49C1-8CF1-C2FD6D80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0" w:semiHidden="1" w:unhideWhenUsed="1" w:qFormat="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locked="0"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0" w:semiHidden="1" w:unhideWhenUsed="1"/>
    <w:lsdException w:name="Table 3D effects 2" w:semiHidden="1" w:unhideWhenUsed="1"/>
    <w:lsdException w:name="Table 3D effects 3" w:locked="0"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locked="0"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72"/>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locked="0"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7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aliases w:val="Normal-DO NOT USE"/>
    <w:next w:val="Q1Answer1"/>
    <w:qFormat/>
    <w:rsid w:val="005107A2"/>
    <w:pPr>
      <w:spacing w:line="180" w:lineRule="exact"/>
    </w:pPr>
    <w:rPr>
      <w:rFonts w:ascii="Arial Narrow" w:hAnsi="Arial Narrow"/>
      <w:sz w:val="16"/>
      <w:szCs w:val="24"/>
    </w:rPr>
  </w:style>
  <w:style w:type="paragraph" w:styleId="Heading1">
    <w:name w:val="heading 1"/>
    <w:next w:val="Q1Answer1"/>
    <w:link w:val="Heading1Char"/>
    <w:qFormat/>
    <w:rsid w:val="005017B9"/>
    <w:pPr>
      <w:keepNext/>
      <w:keepLines/>
      <w:pageBreakBefore/>
      <w:spacing w:before="120" w:after="120"/>
      <w:outlineLvl w:val="0"/>
    </w:pPr>
    <w:rPr>
      <w:rFonts w:ascii="Calibri" w:hAnsi="Calibri" w:cs="Arial"/>
      <w:b/>
      <w:bCs/>
      <w:caps/>
      <w:color w:val="0077C8"/>
      <w:kern w:val="32"/>
      <w:sz w:val="28"/>
      <w:szCs w:val="32"/>
    </w:rPr>
  </w:style>
  <w:style w:type="paragraph" w:styleId="Heading2">
    <w:name w:val="heading 2"/>
    <w:next w:val="Q1Answer1"/>
    <w:qFormat/>
    <w:rsid w:val="005017B9"/>
    <w:pPr>
      <w:keepNext/>
      <w:spacing w:before="60" w:after="40"/>
      <w:outlineLvl w:val="1"/>
    </w:pPr>
    <w:rPr>
      <w:rFonts w:ascii="Calibri" w:hAnsi="Calibri" w:cs="Arial"/>
      <w:b/>
      <w:bCs/>
      <w:iCs/>
      <w:color w:val="0077C8"/>
      <w:sz w:val="28"/>
      <w:szCs w:val="26"/>
    </w:rPr>
  </w:style>
  <w:style w:type="paragraph" w:styleId="Heading3">
    <w:name w:val="heading 3"/>
    <w:next w:val="Q1Answer1"/>
    <w:link w:val="Heading3Char"/>
    <w:qFormat/>
    <w:rsid w:val="005107A2"/>
    <w:pPr>
      <w:keepNext/>
      <w:spacing w:before="40" w:after="40"/>
      <w:outlineLvl w:val="2"/>
    </w:pPr>
    <w:rPr>
      <w:rFonts w:ascii="Calibri" w:hAnsi="Calibri" w:cs="Arial"/>
      <w:b/>
      <w:bCs/>
      <w:color w:val="0077C8"/>
      <w:sz w:val="26"/>
      <w:szCs w:val="24"/>
      <w:u w:val="single"/>
    </w:rPr>
  </w:style>
  <w:style w:type="paragraph" w:styleId="Heading4">
    <w:name w:val="heading 4"/>
    <w:next w:val="Q1Answer1"/>
    <w:link w:val="Heading4Char"/>
    <w:qFormat/>
    <w:rsid w:val="005107A2"/>
    <w:pPr>
      <w:keepNext/>
      <w:spacing w:before="120"/>
      <w:outlineLvl w:val="3"/>
    </w:pPr>
    <w:rPr>
      <w:rFonts w:ascii="Calibri" w:hAnsi="Calibri"/>
      <w:b/>
      <w:bCs/>
      <w:color w:val="0077C8"/>
      <w:sz w:val="24"/>
      <w:szCs w:val="24"/>
    </w:rPr>
  </w:style>
  <w:style w:type="paragraph" w:styleId="Heading5">
    <w:name w:val="heading 5"/>
    <w:next w:val="Q1Answer1"/>
    <w:link w:val="Heading5Char"/>
    <w:qFormat/>
    <w:rsid w:val="005107A2"/>
    <w:pPr>
      <w:spacing w:before="120"/>
      <w:outlineLvl w:val="4"/>
    </w:pPr>
    <w:rPr>
      <w:rFonts w:ascii="Calibri" w:hAnsi="Calibri"/>
      <w:b/>
      <w:bCs/>
      <w:i/>
      <w:color w:val="0077C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1Answer1">
    <w:name w:val="Q1 Answer 1"/>
    <w:link w:val="Q1Answer1Char"/>
    <w:qFormat/>
    <w:rsid w:val="005017B9"/>
    <w:pPr>
      <w:tabs>
        <w:tab w:val="left" w:pos="360"/>
        <w:tab w:val="left" w:pos="720"/>
        <w:tab w:val="left" w:pos="1080"/>
        <w:tab w:val="left" w:pos="1440"/>
      </w:tabs>
      <w:spacing w:before="3" w:after="120"/>
    </w:pPr>
    <w:rPr>
      <w:rFonts w:ascii="Calibri" w:hAnsi="Calibri"/>
      <w:sz w:val="22"/>
      <w:szCs w:val="22"/>
    </w:rPr>
  </w:style>
  <w:style w:type="character" w:customStyle="1" w:styleId="Q1Answer1Char">
    <w:name w:val="Q1 Answer 1 Char"/>
    <w:link w:val="Q1Answer1"/>
    <w:rsid w:val="005017B9"/>
    <w:rPr>
      <w:rFonts w:ascii="Calibri" w:hAnsi="Calibri"/>
      <w:sz w:val="22"/>
      <w:szCs w:val="22"/>
    </w:rPr>
  </w:style>
  <w:style w:type="character" w:customStyle="1" w:styleId="Heading1Char">
    <w:name w:val="Heading 1 Char"/>
    <w:link w:val="Heading1"/>
    <w:rsid w:val="005017B9"/>
    <w:rPr>
      <w:rFonts w:ascii="Calibri" w:hAnsi="Calibri" w:cs="Arial"/>
      <w:b/>
      <w:bCs/>
      <w:caps/>
      <w:color w:val="0077C8"/>
      <w:kern w:val="32"/>
      <w:sz w:val="28"/>
      <w:szCs w:val="32"/>
    </w:rPr>
  </w:style>
  <w:style w:type="character" w:customStyle="1" w:styleId="Heading5Char">
    <w:name w:val="Heading 5 Char"/>
    <w:link w:val="Heading5"/>
    <w:rsid w:val="005107A2"/>
    <w:rPr>
      <w:rFonts w:ascii="Calibri" w:hAnsi="Calibri"/>
      <w:b/>
      <w:bCs/>
      <w:i/>
      <w:color w:val="0077C8"/>
      <w:sz w:val="24"/>
      <w:szCs w:val="24"/>
    </w:rPr>
  </w:style>
  <w:style w:type="paragraph" w:customStyle="1" w:styleId="Q33QuestionLevel3">
    <w:name w:val="Q3 3Question Level 3"/>
    <w:next w:val="Q3Answer3"/>
    <w:rsid w:val="005107A2"/>
    <w:pPr>
      <w:spacing w:after="120"/>
      <w:ind w:left="1728" w:hanging="576"/>
    </w:pPr>
    <w:rPr>
      <w:rFonts w:ascii="Calibri" w:hAnsi="Calibri"/>
      <w:b/>
      <w:i/>
      <w:color w:val="0077C8"/>
      <w:sz w:val="24"/>
      <w:szCs w:val="22"/>
    </w:rPr>
  </w:style>
  <w:style w:type="paragraph" w:customStyle="1" w:styleId="Q22QuestionLevel2">
    <w:name w:val="Q2 2Question Level 2"/>
    <w:next w:val="Q2Answer2"/>
    <w:rsid w:val="005107A2"/>
    <w:pPr>
      <w:spacing w:after="120"/>
      <w:ind w:left="1152" w:hanging="576"/>
    </w:pPr>
    <w:rPr>
      <w:rFonts w:ascii="Calibri" w:hAnsi="Calibri"/>
      <w:b/>
      <w:i/>
      <w:color w:val="0077C8"/>
      <w:sz w:val="24"/>
      <w:szCs w:val="22"/>
    </w:rPr>
  </w:style>
  <w:style w:type="paragraph" w:customStyle="1" w:styleId="Q11QuestionLevel1">
    <w:name w:val="Q1 1Question Level 1"/>
    <w:next w:val="Q1Answer1"/>
    <w:rsid w:val="005107A2"/>
    <w:pPr>
      <w:keepNext/>
      <w:keepLines/>
      <w:shd w:val="clear" w:color="75A7D3" w:fill="auto"/>
      <w:spacing w:after="120"/>
      <w:ind w:left="576" w:hanging="576"/>
    </w:pPr>
    <w:rPr>
      <w:rFonts w:ascii="Calibri" w:hAnsi="Calibri"/>
      <w:b/>
      <w:i/>
      <w:color w:val="0077C8"/>
      <w:sz w:val="24"/>
      <w:szCs w:val="24"/>
    </w:rPr>
  </w:style>
  <w:style w:type="paragraph" w:customStyle="1" w:styleId="Q1Bullet2">
    <w:name w:val="Q1 Bullet 2"/>
    <w:basedOn w:val="TableBullet2"/>
    <w:next w:val="Q1Bullet2Last"/>
    <w:qFormat/>
    <w:rsid w:val="006855C7"/>
    <w:pPr>
      <w:spacing w:after="40"/>
      <w:ind w:left="634" w:hanging="360"/>
    </w:pPr>
    <w:rPr>
      <w:sz w:val="22"/>
    </w:rPr>
  </w:style>
  <w:style w:type="paragraph" w:customStyle="1" w:styleId="Q1Bullet1">
    <w:name w:val="Q1 Bullet 1"/>
    <w:next w:val="Q1Bullet1Last"/>
    <w:link w:val="Q1Bullet1Char"/>
    <w:qFormat/>
    <w:rsid w:val="005017B9"/>
    <w:pPr>
      <w:numPr>
        <w:numId w:val="13"/>
      </w:numPr>
      <w:spacing w:after="40"/>
      <w:ind w:left="270" w:hanging="270"/>
    </w:pPr>
    <w:rPr>
      <w:rFonts w:ascii="Calibri" w:hAnsi="Calibri"/>
      <w:sz w:val="22"/>
      <w:szCs w:val="22"/>
    </w:rPr>
  </w:style>
  <w:style w:type="character" w:customStyle="1" w:styleId="Q1Bullet1Char">
    <w:name w:val="Q1 Bullet 1 Char"/>
    <w:link w:val="Q1Bullet1"/>
    <w:rsid w:val="005017B9"/>
    <w:rPr>
      <w:rFonts w:ascii="Calibri" w:hAnsi="Calibri"/>
      <w:sz w:val="22"/>
      <w:szCs w:val="22"/>
    </w:rPr>
  </w:style>
  <w:style w:type="character" w:styleId="FootnoteReference">
    <w:name w:val="footnote reference"/>
    <w:semiHidden/>
    <w:rsid w:val="005107A2"/>
    <w:rPr>
      <w:vertAlign w:val="superscript"/>
    </w:rPr>
  </w:style>
  <w:style w:type="paragraph" w:customStyle="1" w:styleId="Q1Bullet3">
    <w:name w:val="Q1 Bullet 3"/>
    <w:autoRedefine/>
    <w:rsid w:val="005017B9"/>
    <w:pPr>
      <w:numPr>
        <w:numId w:val="12"/>
      </w:numPr>
      <w:spacing w:after="40"/>
      <w:ind w:left="900" w:hanging="270"/>
    </w:pPr>
    <w:rPr>
      <w:rFonts w:ascii="Calibri" w:hAnsi="Calibri"/>
      <w:sz w:val="22"/>
      <w:szCs w:val="22"/>
    </w:rPr>
  </w:style>
  <w:style w:type="paragraph" w:customStyle="1" w:styleId="TableHeaderRow">
    <w:name w:val="Table Header Row"/>
    <w:rsid w:val="00A70703"/>
    <w:pPr>
      <w:spacing w:before="60"/>
      <w:jc w:val="center"/>
    </w:pPr>
    <w:rPr>
      <w:rFonts w:ascii="Calibri" w:hAnsi="Calibri" w:cs="Arial"/>
      <w:b/>
      <w:bCs/>
      <w:color w:val="FFFFFF"/>
      <w:sz w:val="19"/>
      <w:szCs w:val="21"/>
    </w:rPr>
  </w:style>
  <w:style w:type="character" w:customStyle="1" w:styleId="HeaderChar">
    <w:name w:val="Header Char"/>
    <w:link w:val="Header"/>
    <w:rsid w:val="005107A2"/>
    <w:rPr>
      <w:rFonts w:ascii="Calibri" w:hAnsi="Calibri" w:cs="Arial"/>
      <w:color w:val="697178"/>
    </w:rPr>
  </w:style>
  <w:style w:type="paragraph" w:styleId="Header">
    <w:name w:val="header"/>
    <w:link w:val="HeaderChar"/>
    <w:rsid w:val="005107A2"/>
    <w:pPr>
      <w:tabs>
        <w:tab w:val="right" w:pos="9360"/>
      </w:tabs>
    </w:pPr>
    <w:rPr>
      <w:rFonts w:ascii="Calibri" w:hAnsi="Calibri" w:cs="Arial"/>
      <w:color w:val="697178"/>
    </w:rPr>
  </w:style>
  <w:style w:type="character" w:styleId="PageNumber">
    <w:name w:val="page number"/>
    <w:aliases w:val="FootPage"/>
    <w:qFormat/>
    <w:rsid w:val="005107A2"/>
    <w:rPr>
      <w:rFonts w:ascii="Calibri" w:hAnsi="Calibri"/>
      <w:b/>
      <w:sz w:val="18"/>
    </w:rPr>
  </w:style>
  <w:style w:type="paragraph" w:styleId="Footer">
    <w:name w:val="footer"/>
    <w:link w:val="FooterChar"/>
    <w:locked/>
    <w:rsid w:val="005107A2"/>
    <w:pPr>
      <w:pBdr>
        <w:top w:val="single" w:sz="4" w:space="1" w:color="auto"/>
      </w:pBdr>
      <w:tabs>
        <w:tab w:val="right" w:pos="9360"/>
      </w:tabs>
    </w:pPr>
    <w:rPr>
      <w:rFonts w:ascii="Cambria" w:hAnsi="Cambria"/>
      <w:color w:val="000000"/>
      <w:szCs w:val="18"/>
    </w:rPr>
  </w:style>
  <w:style w:type="table" w:customStyle="1" w:styleId="PullQuote">
    <w:name w:val="Pull Quote"/>
    <w:basedOn w:val="TableGrid"/>
    <w:rsid w:val="005107A2"/>
    <w:pPr>
      <w:spacing w:before="0" w:after="0" w:line="240" w:lineRule="auto"/>
    </w:pPr>
    <w:rPr>
      <w:rFonts w:ascii="Arial Narrow" w:hAnsi="Arial Narrow"/>
      <w:sz w:val="18"/>
    </w:rPr>
    <w:tblPr>
      <w:jc w:val="right"/>
      <w:tblBorders>
        <w:top w:val="single" w:sz="4" w:space="0" w:color="E0E2E4"/>
        <w:left w:val="single" w:sz="4" w:space="0" w:color="E0E2E4"/>
        <w:bottom w:val="single" w:sz="4" w:space="0" w:color="E0E2E4"/>
        <w:right w:val="single" w:sz="4" w:space="0" w:color="E0E2E4"/>
        <w:insideH w:val="single" w:sz="4" w:space="0" w:color="E0E2E4"/>
        <w:insideV w:val="single" w:sz="4" w:space="0" w:color="E0E2E4"/>
      </w:tblBorders>
      <w:tblCellMar>
        <w:top w:w="115" w:type="dxa"/>
        <w:left w:w="115" w:type="dxa"/>
        <w:bottom w:w="115" w:type="dxa"/>
        <w:right w:w="115" w:type="dxa"/>
      </w:tblCellMar>
    </w:tblPr>
    <w:trPr>
      <w:jc w:val="right"/>
    </w:trPr>
    <w:tcPr>
      <w:shd w:val="clear" w:color="auto" w:fill="E0E2E4"/>
    </w:tcPr>
    <w:tblStylePr w:type="firstRow">
      <w:rPr>
        <w:rFonts w:ascii="Symbol" w:hAnsi="Symbol"/>
        <w:b/>
        <w:bCs/>
        <w:color w:val="000000"/>
        <w:sz w:val="18"/>
      </w:rPr>
      <w:tblPr/>
      <w:tcPr>
        <w:tcBorders>
          <w:top w:val="nil"/>
          <w:left w:val="nil"/>
          <w:bottom w:val="nil"/>
          <w:right w:val="nil"/>
          <w:insideH w:val="nil"/>
          <w:insideV w:val="nil"/>
          <w:tl2br w:val="nil"/>
          <w:tr2bl w:val="nil"/>
        </w:tcBorders>
        <w:shd w:val="clear" w:color="143A6E" w:fill="auto"/>
      </w:tcPr>
    </w:tblStylePr>
    <w:tblStylePr w:type="lastRow">
      <w:rPr>
        <w:rFonts w:ascii="Symbol" w:hAnsi="Symbol"/>
        <w:i w:val="0"/>
        <w:iCs/>
        <w:sz w:val="18"/>
      </w:rPr>
      <w:tblPr/>
      <w:tcPr>
        <w:tcBorders>
          <w:tl2br w:val="none" w:sz="0" w:space="0" w:color="auto"/>
          <w:tr2bl w:val="none" w:sz="0" w:space="0" w:color="auto"/>
        </w:tcBorders>
      </w:tcPr>
    </w:tblStylePr>
    <w:tblStylePr w:type="lastCol">
      <w:rPr>
        <w:rFonts w:ascii="Symbol" w:hAnsi="Symbol"/>
        <w:i w:val="0"/>
        <w:iCs/>
        <w:sz w:val="18"/>
      </w:rPr>
      <w:tblPr/>
      <w:tcPr>
        <w:tcBorders>
          <w:tl2br w:val="none" w:sz="0" w:space="0" w:color="auto"/>
          <w:tr2bl w:val="none" w:sz="0" w:space="0" w:color="auto"/>
        </w:tcBorders>
      </w:tcPr>
    </w:tblStylePr>
    <w:tblStylePr w:type="band1Horz">
      <w:rPr>
        <w:rFonts w:ascii="Symbol" w:hAnsi="Symbol"/>
        <w:sz w:val="18"/>
      </w:rPr>
      <w:tblPr/>
      <w:tcPr>
        <w:tcBorders>
          <w:top w:val="single" w:sz="6" w:space="0" w:color="000000"/>
          <w:left w:val="single" w:sz="12" w:space="0" w:color="000000"/>
          <w:bottom w:val="single" w:sz="6" w:space="0" w:color="000000"/>
          <w:right w:val="single" w:sz="12" w:space="0" w:color="000000"/>
          <w:insideH w:val="single" w:sz="6" w:space="0" w:color="000000"/>
          <w:insideV w:val="single" w:sz="6" w:space="0" w:color="000000"/>
          <w:tl2br w:val="nil"/>
          <w:tr2bl w:val="nil"/>
        </w:tcBorders>
        <w:shd w:val="pct25" w:color="75A7D3" w:fill="auto"/>
      </w:tcPr>
    </w:tblStylePr>
    <w:tblStylePr w:type="band2Horz">
      <w:rPr>
        <w:rFonts w:ascii="Symbol" w:hAnsi="Symbol"/>
        <w:sz w:val="18"/>
      </w:rPr>
      <w:tblPr/>
      <w:tcPr>
        <w:tcBorders>
          <w:top w:val="single" w:sz="6" w:space="0" w:color="000000"/>
          <w:left w:val="single" w:sz="12" w:space="0" w:color="000000"/>
          <w:bottom w:val="single" w:sz="6" w:space="0" w:color="000000"/>
          <w:right w:val="single" w:sz="12" w:space="0" w:color="000000"/>
          <w:insideH w:val="single" w:sz="6" w:space="0" w:color="000000"/>
          <w:insideV w:val="single" w:sz="6" w:space="0" w:color="000000"/>
          <w:tl2br w:val="nil"/>
          <w:tr2bl w:val="nil"/>
        </w:tcBorders>
        <w:shd w:val="pct12" w:color="F4B937" w:fill="auto"/>
      </w:tcPr>
    </w:tblStylePr>
  </w:style>
  <w:style w:type="table" w:styleId="TableGrid">
    <w:name w:val="Table Grid"/>
    <w:basedOn w:val="TableNormal"/>
    <w:locked/>
    <w:rsid w:val="005107A2"/>
    <w:pPr>
      <w:spacing w:before="120" w:after="120" w:line="320" w:lineRule="exac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locked/>
    <w:rsid w:val="005107A2"/>
    <w:pPr>
      <w:spacing w:before="60"/>
      <w:jc w:val="center"/>
    </w:pPr>
    <w:rPr>
      <w:rFonts w:ascii="Garamond" w:hAnsi="Garamond"/>
      <w:color w:val="000000"/>
      <w:sz w:val="18"/>
      <w:szCs w:val="18"/>
    </w:rPr>
  </w:style>
  <w:style w:type="paragraph" w:styleId="FootnoteText">
    <w:name w:val="footnote text"/>
    <w:rsid w:val="005107A2"/>
    <w:rPr>
      <w:rFonts w:ascii="Calibri" w:hAnsi="Calibri"/>
      <w:color w:val="000000"/>
    </w:rPr>
  </w:style>
  <w:style w:type="paragraph" w:customStyle="1" w:styleId="PullQuoteBullets">
    <w:name w:val="Pull Quote Bullets"/>
    <w:link w:val="PullQuoteBulletsChar"/>
    <w:rsid w:val="005107A2"/>
    <w:pPr>
      <w:numPr>
        <w:numId w:val="1"/>
      </w:numPr>
      <w:tabs>
        <w:tab w:val="clear" w:pos="360"/>
        <w:tab w:val="left" w:pos="187"/>
      </w:tabs>
      <w:spacing w:after="40"/>
      <w:ind w:left="187" w:hanging="187"/>
    </w:pPr>
    <w:rPr>
      <w:rFonts w:ascii="Calibri" w:hAnsi="Calibri" w:cs="Arial"/>
      <w:color w:val="000000"/>
      <w:sz w:val="18"/>
      <w:szCs w:val="18"/>
    </w:rPr>
  </w:style>
  <w:style w:type="character" w:customStyle="1" w:styleId="PullQuoteBulletsChar">
    <w:name w:val="Pull Quote Bullets Char"/>
    <w:link w:val="PullQuoteBullets"/>
    <w:rsid w:val="005107A2"/>
    <w:rPr>
      <w:rFonts w:ascii="Calibri" w:hAnsi="Calibri" w:cs="Arial"/>
      <w:color w:val="000000"/>
      <w:sz w:val="18"/>
      <w:szCs w:val="18"/>
    </w:rPr>
  </w:style>
  <w:style w:type="paragraph" w:customStyle="1" w:styleId="PullQuoteHeading">
    <w:name w:val="Pull Quote Heading"/>
    <w:link w:val="PullQuoteHeadingChar"/>
    <w:rsid w:val="005107A2"/>
    <w:pPr>
      <w:spacing w:before="60" w:after="60"/>
      <w:jc w:val="center"/>
    </w:pPr>
    <w:rPr>
      <w:rFonts w:ascii="Calibri" w:hAnsi="Calibri"/>
      <w:b/>
      <w:color w:val="000000"/>
      <w:szCs w:val="24"/>
    </w:rPr>
  </w:style>
  <w:style w:type="character" w:customStyle="1" w:styleId="PullQuoteHeadingChar">
    <w:name w:val="Pull Quote Heading Char"/>
    <w:link w:val="PullQuoteHeading"/>
    <w:rsid w:val="005107A2"/>
    <w:rPr>
      <w:rFonts w:ascii="Calibri" w:hAnsi="Calibri"/>
      <w:b/>
      <w:color w:val="000000"/>
      <w:szCs w:val="24"/>
    </w:rPr>
  </w:style>
  <w:style w:type="paragraph" w:customStyle="1" w:styleId="PullQuoteText">
    <w:name w:val="Pull Quote Text"/>
    <w:link w:val="PullQuoteTextChar"/>
    <w:rsid w:val="005107A2"/>
    <w:pPr>
      <w:framePr w:hSpace="180" w:wrap="around" w:vAnchor="text" w:hAnchor="margin" w:xAlign="right" w:y="77"/>
      <w:spacing w:after="60"/>
    </w:pPr>
    <w:rPr>
      <w:rFonts w:ascii="Calibri" w:hAnsi="Calibri"/>
      <w:color w:val="0077C8"/>
    </w:rPr>
  </w:style>
  <w:style w:type="character" w:customStyle="1" w:styleId="PullQuoteTextChar">
    <w:name w:val="Pull Quote Text Char"/>
    <w:link w:val="PullQuoteText"/>
    <w:rsid w:val="005107A2"/>
    <w:rPr>
      <w:rFonts w:ascii="Calibri" w:hAnsi="Calibri"/>
      <w:color w:val="0077C8"/>
    </w:rPr>
  </w:style>
  <w:style w:type="paragraph" w:customStyle="1" w:styleId="TableText">
    <w:name w:val="Table Text"/>
    <w:link w:val="TableTextChar"/>
    <w:rsid w:val="00A70703"/>
    <w:pPr>
      <w:spacing w:after="40"/>
    </w:pPr>
    <w:rPr>
      <w:rFonts w:ascii="Calibri" w:hAnsi="Calibri" w:cs="Arial"/>
      <w:color w:val="000000"/>
      <w:sz w:val="19"/>
    </w:rPr>
  </w:style>
  <w:style w:type="character" w:customStyle="1" w:styleId="TableTextChar">
    <w:name w:val="Table Text Char"/>
    <w:link w:val="TableText"/>
    <w:rsid w:val="00A70703"/>
    <w:rPr>
      <w:rFonts w:ascii="Calibri" w:hAnsi="Calibri" w:cs="Arial"/>
      <w:color w:val="000000"/>
      <w:sz w:val="19"/>
    </w:rPr>
  </w:style>
  <w:style w:type="character" w:styleId="CommentReference">
    <w:name w:val="annotation reference"/>
    <w:semiHidden/>
    <w:locked/>
    <w:rsid w:val="005107A2"/>
    <w:rPr>
      <w:rFonts w:ascii="Arial Narrow" w:hAnsi="Arial Narrow"/>
      <w:sz w:val="16"/>
      <w:szCs w:val="16"/>
    </w:rPr>
  </w:style>
  <w:style w:type="paragraph" w:styleId="CommentText">
    <w:name w:val="annotation text"/>
    <w:link w:val="CommentTextChar"/>
    <w:semiHidden/>
    <w:locked/>
    <w:rsid w:val="005107A2"/>
    <w:rPr>
      <w:rFonts w:ascii="Arial Narrow" w:hAnsi="Arial Narrow"/>
      <w:sz w:val="18"/>
    </w:rPr>
  </w:style>
  <w:style w:type="paragraph" w:styleId="CommentSubject">
    <w:name w:val="annotation subject"/>
    <w:next w:val="CommentText"/>
    <w:semiHidden/>
    <w:locked/>
    <w:rsid w:val="005107A2"/>
    <w:rPr>
      <w:rFonts w:ascii="Arial Narrow" w:hAnsi="Arial Narrow"/>
      <w:b/>
      <w:bCs/>
      <w:sz w:val="18"/>
    </w:rPr>
  </w:style>
  <w:style w:type="paragraph" w:customStyle="1" w:styleId="Q1Bullet4">
    <w:name w:val="Q1 Bullet 4"/>
    <w:rsid w:val="005017B9"/>
    <w:pPr>
      <w:numPr>
        <w:numId w:val="4"/>
      </w:numPr>
      <w:tabs>
        <w:tab w:val="clear" w:pos="1800"/>
      </w:tabs>
      <w:spacing w:after="40"/>
      <w:ind w:left="1181" w:hanging="274"/>
    </w:pPr>
    <w:rPr>
      <w:rFonts w:ascii="Calibri" w:hAnsi="Calibri"/>
      <w:sz w:val="22"/>
      <w:szCs w:val="22"/>
    </w:rPr>
  </w:style>
  <w:style w:type="paragraph" w:customStyle="1" w:styleId="TableGraphicTitle">
    <w:name w:val="Table/Graphic Title"/>
    <w:basedOn w:val="Q1Answer1"/>
    <w:link w:val="TableGraphicTitleChar"/>
    <w:rsid w:val="005107A2"/>
    <w:pPr>
      <w:keepNext/>
      <w:spacing w:before="0" w:after="40"/>
      <w:jc w:val="center"/>
    </w:pPr>
    <w:rPr>
      <w:b/>
    </w:rPr>
  </w:style>
  <w:style w:type="paragraph" w:customStyle="1" w:styleId="Q11QuestionLevel1Bullet">
    <w:name w:val="Q1 1Question Level 1 Bullet"/>
    <w:basedOn w:val="Q11QuestionLevel1"/>
    <w:next w:val="Q1Answer1"/>
    <w:rsid w:val="005107A2"/>
    <w:pPr>
      <w:numPr>
        <w:numId w:val="3"/>
      </w:numPr>
      <w:tabs>
        <w:tab w:val="clear" w:pos="1080"/>
        <w:tab w:val="num" w:pos="900"/>
      </w:tabs>
      <w:ind w:left="576" w:hanging="288"/>
    </w:pPr>
  </w:style>
  <w:style w:type="paragraph" w:customStyle="1" w:styleId="Q22QuestionLevel2Bullet">
    <w:name w:val="Q2 2Question Level 2 Bullet"/>
    <w:basedOn w:val="Q11QuestionLevel1Bullet"/>
    <w:next w:val="Q2Answer2"/>
    <w:rsid w:val="005107A2"/>
    <w:pPr>
      <w:ind w:left="1440"/>
    </w:pPr>
  </w:style>
  <w:style w:type="paragraph" w:customStyle="1" w:styleId="TableBullet1">
    <w:name w:val="Table Bullet 1"/>
    <w:basedOn w:val="TableText"/>
    <w:qFormat/>
    <w:rsid w:val="00A70703"/>
    <w:pPr>
      <w:numPr>
        <w:numId w:val="2"/>
      </w:numPr>
      <w:spacing w:after="0"/>
      <w:ind w:left="209" w:hanging="209"/>
    </w:pPr>
    <w:rPr>
      <w:szCs w:val="24"/>
    </w:rPr>
  </w:style>
  <w:style w:type="paragraph" w:customStyle="1" w:styleId="TableBullet2">
    <w:name w:val="Table Bullet 2"/>
    <w:basedOn w:val="TableBullet1"/>
    <w:rsid w:val="00A70703"/>
    <w:pPr>
      <w:numPr>
        <w:numId w:val="5"/>
      </w:numPr>
      <w:ind w:left="375" w:hanging="270"/>
    </w:pPr>
  </w:style>
  <w:style w:type="table" w:styleId="TableList4">
    <w:name w:val="Table List 4"/>
    <w:basedOn w:val="TableNormal"/>
    <w:semiHidden/>
    <w:locked/>
    <w:rsid w:val="005107A2"/>
    <w:pPr>
      <w:spacing w:before="120" w:after="120" w:line="320" w:lineRule="exact"/>
    </w:pPr>
    <w:rPr>
      <w:lang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Q1Bullet1Last">
    <w:name w:val="Q1 Bullet 1 Last"/>
    <w:basedOn w:val="Q1Bullet1"/>
    <w:next w:val="Q1Answer1"/>
    <w:qFormat/>
    <w:rsid w:val="005107A2"/>
  </w:style>
  <w:style w:type="paragraph" w:customStyle="1" w:styleId="Q1Bullet2Last">
    <w:name w:val="Q1 Bullet 2 Last"/>
    <w:basedOn w:val="Q1Bullet2"/>
    <w:next w:val="Q1Answer1"/>
    <w:qFormat/>
    <w:rsid w:val="005107A2"/>
  </w:style>
  <w:style w:type="paragraph" w:customStyle="1" w:styleId="Q1Bullet3Last">
    <w:name w:val="Q1 Bullet 3 Last"/>
    <w:basedOn w:val="Q1Bullet3"/>
    <w:next w:val="Q1Answer1"/>
    <w:rsid w:val="005107A2"/>
  </w:style>
  <w:style w:type="paragraph" w:customStyle="1" w:styleId="Q1Bullet4Last">
    <w:name w:val="Q1 Bullet 4 Last"/>
    <w:basedOn w:val="Q1Bullet4"/>
    <w:next w:val="Q1Answer1"/>
    <w:rsid w:val="005107A2"/>
  </w:style>
  <w:style w:type="paragraph" w:customStyle="1" w:styleId="Q33QuestionLevel3Bullet">
    <w:name w:val="Q3 3Question Level 3 Bullet"/>
    <w:basedOn w:val="Q22QuestionLevel2Bullet"/>
    <w:next w:val="Q3Answer3"/>
    <w:rsid w:val="005107A2"/>
    <w:pPr>
      <w:ind w:left="2016"/>
    </w:pPr>
  </w:style>
  <w:style w:type="paragraph" w:styleId="BalloonText">
    <w:name w:val="Balloon Text"/>
    <w:basedOn w:val="Normal"/>
    <w:semiHidden/>
    <w:locked/>
    <w:rsid w:val="005107A2"/>
    <w:rPr>
      <w:rFonts w:ascii="Tahoma" w:hAnsi="Tahoma" w:cs="Tahoma"/>
      <w:szCs w:val="16"/>
    </w:rPr>
  </w:style>
  <w:style w:type="table" w:styleId="Table3Deffects1">
    <w:name w:val="Table 3D effects 1"/>
    <w:basedOn w:val="TableNormal"/>
    <w:locked/>
    <w:rsid w:val="005107A2"/>
    <w:pPr>
      <w:spacing w:before="120" w:after="120" w:line="320" w:lineRule="exact"/>
    </w:pPr>
    <w:rPr>
      <w:lang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RebrandedTable">
    <w:name w:val="Rebranded Table"/>
    <w:basedOn w:val="TableNormal"/>
    <w:uiPriority w:val="72"/>
    <w:rsid w:val="005107A2"/>
    <w:rPr>
      <w:rFonts w:ascii="Calibri" w:hAnsi="Calibri"/>
      <w:lang w:eastAsia="zh-CN"/>
    </w:rPr>
    <w:tblPr>
      <w:tblStyleRowBandSize w:val="1"/>
      <w:tblStyleColBandSize w:val="1"/>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tcPr>
      <w:shd w:val="clear" w:color="auto" w:fill="F2F2F2"/>
      <w:tcMar>
        <w:top w:w="72" w:type="dxa"/>
        <w:left w:w="101" w:type="dxa"/>
        <w:bottom w:w="72" w:type="dxa"/>
        <w:right w:w="101" w:type="dxa"/>
      </w:tcMar>
    </w:tcPr>
    <w:tblStylePr w:type="firstRow">
      <w:rPr>
        <w:rFonts w:ascii="Century Gothic" w:hAnsi="Century Gothic"/>
        <w:b w:val="0"/>
        <w:bCs/>
        <w:color w:val="FFFFFF"/>
        <w:sz w:val="21"/>
      </w:rPr>
      <w:tblPr/>
      <w:trPr>
        <w:tblHeader/>
      </w:trPr>
      <w:tcPr>
        <w:shd w:val="clear" w:color="auto" w:fill="0077C8"/>
      </w:tcPr>
    </w:tblStylePr>
    <w:tblStylePr w:type="lastRow">
      <w:rPr>
        <w:rFonts w:ascii="Century Gothic" w:hAnsi="Century Gothic"/>
        <w:b/>
        <w:bCs/>
        <w:color w:val="C79F1F"/>
        <w:sz w:val="19"/>
      </w:rPr>
      <w:tblPr/>
      <w:tcPr>
        <w:tcBorders>
          <w:top w:val="single" w:sz="12" w:space="0" w:color="697178"/>
        </w:tcBorders>
        <w:shd w:val="clear" w:color="auto" w:fill="FFFFFF"/>
      </w:tcPr>
    </w:tblStylePr>
    <w:tblStylePr w:type="firstCol">
      <w:rPr>
        <w:rFonts w:ascii="Century Gothic" w:hAnsi="Century Gothic"/>
        <w:b w:val="0"/>
        <w:bCs/>
        <w:sz w:val="19"/>
      </w:rPr>
    </w:tblStylePr>
    <w:tblStylePr w:type="lastCol">
      <w:rPr>
        <w:rFonts w:ascii="Century Gothic" w:hAnsi="Century Gothic"/>
        <w:b w:val="0"/>
        <w:bCs/>
        <w:sz w:val="19"/>
      </w:rPr>
      <w:tblPr>
        <w:jc w:val="center"/>
      </w:tblPr>
      <w:trPr>
        <w:jc w:val="center"/>
      </w:trPr>
    </w:tblStylePr>
    <w:tblStylePr w:type="band1Vert">
      <w:rPr>
        <w:rFonts w:ascii="Century Gothic" w:hAnsi="Century Gothic"/>
        <w:sz w:val="19"/>
      </w:rPr>
    </w:tblStylePr>
    <w:tblStylePr w:type="band2Vert">
      <w:rPr>
        <w:rFonts w:ascii="Century Gothic" w:hAnsi="Century Gothic"/>
        <w:sz w:val="19"/>
      </w:rPr>
    </w:tblStylePr>
    <w:tblStylePr w:type="band1Horz">
      <w:rPr>
        <w:rFonts w:ascii="Century Gothic" w:hAnsi="Century Gothic"/>
        <w:sz w:val="19"/>
      </w:rPr>
      <w:tblPr/>
      <w:tcPr>
        <w:shd w:val="clear" w:color="auto" w:fill="E0E2E4"/>
      </w:tcPr>
    </w:tblStylePr>
    <w:tblStylePr w:type="band2Horz">
      <w:rPr>
        <w:rFonts w:ascii="Century Gothic" w:hAnsi="Century Gothic"/>
        <w:sz w:val="19"/>
      </w:rPr>
      <w:tblPr/>
      <w:tcPr>
        <w:shd w:val="clear" w:color="auto" w:fill="FFFFFF"/>
      </w:tcPr>
    </w:tblStylePr>
    <w:tblStylePr w:type="neCell">
      <w:rPr>
        <w:rFonts w:ascii="Century Gothic" w:hAnsi="Century Gothic"/>
        <w:sz w:val="19"/>
      </w:rPr>
    </w:tblStylePr>
    <w:tblStylePr w:type="nwCell">
      <w:rPr>
        <w:rFonts w:ascii="Century Gothic" w:hAnsi="Century Gothic"/>
        <w:sz w:val="19"/>
      </w:rPr>
    </w:tblStylePr>
    <w:tblStylePr w:type="seCell">
      <w:rPr>
        <w:rFonts w:ascii="Century Gothic" w:hAnsi="Century Gothic"/>
        <w:sz w:val="19"/>
      </w:rPr>
    </w:tblStylePr>
    <w:tblStylePr w:type="swCell">
      <w:rPr>
        <w:rFonts w:ascii="Century Gothic" w:hAnsi="Century Gothic"/>
        <w:sz w:val="19"/>
      </w:rPr>
    </w:tblStylePr>
  </w:style>
  <w:style w:type="table" w:styleId="ColorfulList-Accent2">
    <w:name w:val="Colorful List Accent 2"/>
    <w:basedOn w:val="TableNormal"/>
    <w:uiPriority w:val="72"/>
    <w:locked/>
    <w:rsid w:val="009F6C98"/>
    <w:rPr>
      <w:color w:val="697178"/>
    </w:rPr>
    <w:tblPr>
      <w:tblStyleRowBandSize w:val="1"/>
      <w:tblStyleColBandSize w:val="1"/>
    </w:tblPr>
    <w:tcPr>
      <w:shd w:val="clear" w:color="auto" w:fill="FCF8EC"/>
    </w:tcPr>
    <w:tblStylePr w:type="firstRow">
      <w:rPr>
        <w:b/>
        <w:bCs/>
        <w:color w:val="FFFFFF"/>
      </w:rPr>
      <w:tblPr/>
      <w:tcPr>
        <w:tcBorders>
          <w:bottom w:val="single" w:sz="12" w:space="0" w:color="FFFFFF"/>
        </w:tcBorders>
        <w:shd w:val="clear" w:color="auto" w:fill="C79F1F"/>
      </w:tcPr>
    </w:tblStylePr>
    <w:tblStylePr w:type="lastRow">
      <w:rPr>
        <w:b/>
        <w:bCs/>
        <w:color w:val="C79F1F"/>
      </w:rPr>
      <w:tblPr/>
      <w:tcPr>
        <w:tcBorders>
          <w:top w:val="single" w:sz="12" w:space="0" w:color="69717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EECF"/>
      </w:tcPr>
    </w:tblStylePr>
    <w:tblStylePr w:type="band1Horz">
      <w:tblPr/>
      <w:tcPr>
        <w:shd w:val="clear" w:color="auto" w:fill="F9F1D8"/>
      </w:tcPr>
    </w:tblStylePr>
  </w:style>
  <w:style w:type="table" w:styleId="ColorfulShading-Accent6">
    <w:name w:val="Colorful Shading Accent 6"/>
    <w:basedOn w:val="TableNormal"/>
    <w:uiPriority w:val="71"/>
    <w:locked/>
    <w:rsid w:val="00DE0FC6"/>
    <w:rPr>
      <w:color w:val="697178"/>
    </w:rPr>
    <w:tblPr>
      <w:tblStyleRowBandSize w:val="1"/>
      <w:tblStyleColBandSize w:val="1"/>
      <w:tblBorders>
        <w:top w:val="single" w:sz="24" w:space="0" w:color="0073AE"/>
        <w:left w:val="single" w:sz="4" w:space="0" w:color="00948E"/>
        <w:bottom w:val="single" w:sz="4" w:space="0" w:color="00948E"/>
        <w:right w:val="single" w:sz="4" w:space="0" w:color="00948E"/>
        <w:insideH w:val="single" w:sz="4" w:space="0" w:color="FFFFFF"/>
        <w:insideV w:val="single" w:sz="4" w:space="0" w:color="FFFFFF"/>
      </w:tblBorders>
    </w:tblPr>
    <w:tcPr>
      <w:shd w:val="clear" w:color="auto" w:fill="DBFFFD"/>
    </w:tcPr>
    <w:tblStylePr w:type="firstRow">
      <w:rPr>
        <w:b/>
        <w:bCs/>
      </w:rPr>
      <w:tblPr/>
      <w:tcPr>
        <w:tcBorders>
          <w:top w:val="nil"/>
          <w:left w:val="nil"/>
          <w:bottom w:val="single" w:sz="24" w:space="0" w:color="0073AE"/>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5854"/>
      </w:tcPr>
    </w:tblStylePr>
    <w:tblStylePr w:type="firstCol">
      <w:rPr>
        <w:color w:val="FFFFFF"/>
      </w:rPr>
      <w:tblPr/>
      <w:tcPr>
        <w:tcBorders>
          <w:top w:val="nil"/>
          <w:left w:val="nil"/>
          <w:bottom w:val="nil"/>
          <w:right w:val="nil"/>
          <w:insideH w:val="single" w:sz="4" w:space="0" w:color="005854"/>
          <w:insideV w:val="nil"/>
        </w:tcBorders>
        <w:shd w:val="clear" w:color="auto" w:fill="005854"/>
      </w:tcPr>
    </w:tblStylePr>
    <w:tblStylePr w:type="lastCol">
      <w:rPr>
        <w:color w:val="FFFFFF"/>
      </w:rPr>
      <w:tblPr/>
      <w:tcPr>
        <w:tcBorders>
          <w:top w:val="nil"/>
          <w:left w:val="nil"/>
          <w:bottom w:val="nil"/>
          <w:right w:val="nil"/>
          <w:insideH w:val="nil"/>
          <w:insideV w:val="nil"/>
        </w:tcBorders>
        <w:shd w:val="clear" w:color="auto" w:fill="005854"/>
      </w:tcPr>
    </w:tblStylePr>
    <w:tblStylePr w:type="band1Vert">
      <w:tblPr/>
      <w:tcPr>
        <w:shd w:val="clear" w:color="auto" w:fill="6EFFF8"/>
      </w:tcPr>
    </w:tblStylePr>
    <w:tblStylePr w:type="band1Horz">
      <w:tblPr/>
      <w:tcPr>
        <w:shd w:val="clear" w:color="auto" w:fill="4AFFF7"/>
      </w:tcPr>
    </w:tblStylePr>
    <w:tblStylePr w:type="neCell">
      <w:rPr>
        <w:color w:val="697178"/>
      </w:rPr>
    </w:tblStylePr>
    <w:tblStylePr w:type="nwCell">
      <w:rPr>
        <w:color w:val="697178"/>
      </w:rPr>
    </w:tblStylePr>
  </w:style>
  <w:style w:type="table" w:styleId="Table3Deffects3">
    <w:name w:val="Table 3D effects 3"/>
    <w:basedOn w:val="TableNormal"/>
    <w:locked/>
    <w:rsid w:val="005107A2"/>
    <w:pPr>
      <w:spacing w:before="120" w:after="120" w:line="320" w:lineRule="exact"/>
    </w:pPr>
    <w:rPr>
      <w:lang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locked/>
    <w:rsid w:val="005107A2"/>
    <w:pPr>
      <w:spacing w:before="120" w:after="120" w:line="320" w:lineRule="exact"/>
    </w:pPr>
    <w:rPr>
      <w:lang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Q2Answer2">
    <w:name w:val="Q2 Answer 2"/>
    <w:basedOn w:val="Q1Answer1"/>
    <w:rsid w:val="005107A2"/>
    <w:pPr>
      <w:ind w:left="1152"/>
    </w:pPr>
  </w:style>
  <w:style w:type="paragraph" w:customStyle="1" w:styleId="Q3Answer3">
    <w:name w:val="Q3 Answer 3"/>
    <w:basedOn w:val="Q1Answer1"/>
    <w:rsid w:val="005107A2"/>
    <w:pPr>
      <w:ind w:left="1728"/>
    </w:pPr>
  </w:style>
  <w:style w:type="paragraph" w:customStyle="1" w:styleId="Q2Bullet1">
    <w:name w:val="Q2 Bullet 1"/>
    <w:rsid w:val="005107A2"/>
    <w:pPr>
      <w:numPr>
        <w:numId w:val="6"/>
      </w:numPr>
      <w:spacing w:after="40"/>
      <w:ind w:hanging="288"/>
    </w:pPr>
    <w:rPr>
      <w:rFonts w:ascii="Calibri" w:hAnsi="Calibri"/>
      <w:sz w:val="24"/>
      <w:szCs w:val="22"/>
    </w:rPr>
  </w:style>
  <w:style w:type="paragraph" w:customStyle="1" w:styleId="Q2Bullet2">
    <w:name w:val="Q2 Bullet 2"/>
    <w:basedOn w:val="TableBullet2"/>
    <w:rsid w:val="005107A2"/>
    <w:pPr>
      <w:ind w:firstLine="1335"/>
    </w:pPr>
    <w:rPr>
      <w:sz w:val="24"/>
    </w:rPr>
  </w:style>
  <w:style w:type="paragraph" w:customStyle="1" w:styleId="Q2Bullet3">
    <w:name w:val="Q2 Bullet 3"/>
    <w:basedOn w:val="Q1Bullet3"/>
    <w:rsid w:val="005107A2"/>
    <w:pPr>
      <w:ind w:left="2340" w:hanging="266"/>
    </w:pPr>
  </w:style>
  <w:style w:type="paragraph" w:customStyle="1" w:styleId="Q2Bullet4">
    <w:name w:val="Q2 Bullet 4"/>
    <w:basedOn w:val="Q1Bullet4"/>
    <w:rsid w:val="005107A2"/>
    <w:pPr>
      <w:ind w:left="2664"/>
    </w:pPr>
  </w:style>
  <w:style w:type="paragraph" w:customStyle="1" w:styleId="Q3Bullet1">
    <w:name w:val="Q3 Bullet 1"/>
    <w:basedOn w:val="Q1Bullet1"/>
    <w:rsid w:val="005107A2"/>
    <w:pPr>
      <w:numPr>
        <w:numId w:val="7"/>
      </w:numPr>
      <w:ind w:left="2376" w:hanging="288"/>
    </w:pPr>
  </w:style>
  <w:style w:type="paragraph" w:customStyle="1" w:styleId="Q3Bullet2">
    <w:name w:val="Q3 Bullet 2"/>
    <w:basedOn w:val="Q2Bullet2"/>
    <w:rsid w:val="005107A2"/>
    <w:pPr>
      <w:ind w:left="2664"/>
    </w:pPr>
  </w:style>
  <w:style w:type="paragraph" w:customStyle="1" w:styleId="Q3Bullet3">
    <w:name w:val="Q3 Bullet 3"/>
    <w:basedOn w:val="Q2Bullet3"/>
    <w:rsid w:val="005107A2"/>
    <w:pPr>
      <w:ind w:left="3067" w:hanging="259"/>
    </w:pPr>
  </w:style>
  <w:style w:type="paragraph" w:customStyle="1" w:styleId="Q3Bullet4">
    <w:name w:val="Q3 Bullet 4"/>
    <w:basedOn w:val="Q2Bullet4"/>
    <w:rsid w:val="005107A2"/>
    <w:pPr>
      <w:ind w:left="3384"/>
    </w:pPr>
  </w:style>
  <w:style w:type="paragraph" w:customStyle="1" w:styleId="Exhibit">
    <w:name w:val="Exhibit"/>
    <w:basedOn w:val="TableGraphicTitle"/>
    <w:rsid w:val="005107A2"/>
    <w:pPr>
      <w:jc w:val="left"/>
    </w:pPr>
    <w:rPr>
      <w:i/>
    </w:rPr>
  </w:style>
  <w:style w:type="paragraph" w:customStyle="1" w:styleId="HeaderALLCAPS">
    <w:name w:val="Header (ALL CAPS)"/>
    <w:basedOn w:val="Header"/>
    <w:rsid w:val="005107A2"/>
    <w:rPr>
      <w:caps/>
    </w:rPr>
  </w:style>
  <w:style w:type="paragraph" w:customStyle="1" w:styleId="Q1List1">
    <w:name w:val="Q1 List 1"/>
    <w:basedOn w:val="Q1Bullet1"/>
    <w:qFormat/>
    <w:rsid w:val="005107A2"/>
    <w:pPr>
      <w:numPr>
        <w:numId w:val="15"/>
      </w:numPr>
      <w:spacing w:after="20"/>
      <w:ind w:left="400" w:hanging="400"/>
    </w:pPr>
  </w:style>
  <w:style w:type="paragraph" w:customStyle="1" w:styleId="Q2List1">
    <w:name w:val="Q2 List 1"/>
    <w:basedOn w:val="Q2Bullet1"/>
    <w:rsid w:val="005107A2"/>
    <w:pPr>
      <w:numPr>
        <w:numId w:val="8"/>
      </w:numPr>
    </w:pPr>
  </w:style>
  <w:style w:type="character" w:customStyle="1" w:styleId="FooterChar">
    <w:name w:val="Footer Char"/>
    <w:link w:val="Footer"/>
    <w:rsid w:val="005107A2"/>
    <w:rPr>
      <w:rFonts w:ascii="Cambria" w:hAnsi="Cambria"/>
      <w:color w:val="000000"/>
      <w:szCs w:val="18"/>
    </w:rPr>
  </w:style>
  <w:style w:type="paragraph" w:customStyle="1" w:styleId="Q44QuestionLevel4">
    <w:name w:val="Q4 4Question Level 4"/>
    <w:basedOn w:val="Q33QuestionLevel3"/>
    <w:next w:val="Q4Answer4"/>
    <w:rsid w:val="005107A2"/>
    <w:pPr>
      <w:ind w:left="2736"/>
    </w:pPr>
  </w:style>
  <w:style w:type="paragraph" w:customStyle="1" w:styleId="Q4Answer4">
    <w:name w:val="Q4 Answer 4"/>
    <w:basedOn w:val="Q3Answer3"/>
    <w:rsid w:val="005107A2"/>
    <w:pPr>
      <w:ind w:left="2160"/>
    </w:pPr>
  </w:style>
  <w:style w:type="paragraph" w:customStyle="1" w:styleId="Q4Bullet1">
    <w:name w:val="Q4 Bullet 1"/>
    <w:basedOn w:val="Q3Bullet1"/>
    <w:rsid w:val="005107A2"/>
    <w:pPr>
      <w:ind w:left="2736"/>
    </w:pPr>
  </w:style>
  <w:style w:type="paragraph" w:customStyle="1" w:styleId="Q4Bullet2">
    <w:name w:val="Q4 Bullet 2"/>
    <w:basedOn w:val="Q3Bullet2"/>
    <w:rsid w:val="005107A2"/>
    <w:pPr>
      <w:ind w:left="3096"/>
    </w:pPr>
  </w:style>
  <w:style w:type="paragraph" w:customStyle="1" w:styleId="Q4Bullet3">
    <w:name w:val="Q4 Bullet 3"/>
    <w:basedOn w:val="Q3Bullet3"/>
    <w:rsid w:val="005107A2"/>
    <w:pPr>
      <w:ind w:left="3456" w:hanging="288"/>
    </w:pPr>
  </w:style>
  <w:style w:type="paragraph" w:customStyle="1" w:styleId="Q4Bullet4">
    <w:name w:val="Q4 Bullet 4"/>
    <w:basedOn w:val="Q3Bullet4"/>
    <w:rsid w:val="005107A2"/>
    <w:pPr>
      <w:ind w:left="3816"/>
    </w:pPr>
  </w:style>
  <w:style w:type="paragraph" w:customStyle="1" w:styleId="Q44QuestionLevel4Bullet">
    <w:name w:val="Q4 4Question Level 4 Bullet"/>
    <w:basedOn w:val="Q33QuestionLevel3Bullet"/>
    <w:next w:val="Q4Answer4"/>
    <w:rsid w:val="005107A2"/>
    <w:pPr>
      <w:tabs>
        <w:tab w:val="num" w:pos="974"/>
      </w:tabs>
      <w:spacing w:after="0"/>
      <w:ind w:left="2448"/>
    </w:pPr>
  </w:style>
  <w:style w:type="paragraph" w:styleId="ListParagraph">
    <w:name w:val="List Paragraph"/>
    <w:aliases w:val="Bullets,L1"/>
    <w:basedOn w:val="Normal"/>
    <w:link w:val="ListParagraphChar"/>
    <w:uiPriority w:val="72"/>
    <w:qFormat/>
    <w:locked/>
    <w:rsid w:val="005107A2"/>
    <w:pPr>
      <w:ind w:left="720"/>
      <w:contextualSpacing/>
    </w:pPr>
  </w:style>
  <w:style w:type="character" w:styleId="Emphasis">
    <w:name w:val="Emphasis"/>
    <w:basedOn w:val="DefaultParagraphFont"/>
    <w:uiPriority w:val="20"/>
    <w:qFormat/>
    <w:locked/>
    <w:rsid w:val="000C32A5"/>
    <w:rPr>
      <w:rFonts w:asciiTheme="minorHAnsi" w:hAnsiTheme="minorHAnsi"/>
      <w:b/>
      <w:i/>
      <w:iCs/>
      <w:sz w:val="22"/>
    </w:rPr>
  </w:style>
  <w:style w:type="paragraph" w:customStyle="1" w:styleId="Answer">
    <w:name w:val="Answer"/>
    <w:basedOn w:val="Normal"/>
    <w:link w:val="AnswerChar"/>
    <w:qFormat/>
    <w:rsid w:val="00945678"/>
    <w:pPr>
      <w:tabs>
        <w:tab w:val="left" w:pos="864"/>
        <w:tab w:val="left" w:pos="1890"/>
      </w:tabs>
      <w:spacing w:before="3"/>
      <w:ind w:right="144"/>
      <w:textAlignment w:val="baseline"/>
    </w:pPr>
    <w:rPr>
      <w:rFonts w:eastAsia="Arial Narrow"/>
    </w:rPr>
  </w:style>
  <w:style w:type="character" w:customStyle="1" w:styleId="AnswerChar">
    <w:name w:val="Answer Char"/>
    <w:basedOn w:val="DefaultParagraphFont"/>
    <w:link w:val="Answer"/>
    <w:rsid w:val="00945678"/>
    <w:rPr>
      <w:rFonts w:ascii="Arial Narrow" w:eastAsia="Arial Narrow" w:hAnsi="Arial Narrow"/>
      <w:sz w:val="22"/>
      <w:szCs w:val="24"/>
    </w:rPr>
  </w:style>
  <w:style w:type="character" w:customStyle="1" w:styleId="Heading4Char">
    <w:name w:val="Heading 4 Char"/>
    <w:basedOn w:val="DefaultParagraphFont"/>
    <w:link w:val="Heading4"/>
    <w:rsid w:val="007541C4"/>
    <w:rPr>
      <w:rFonts w:ascii="Calibri" w:hAnsi="Calibri"/>
      <w:b/>
      <w:bCs/>
      <w:color w:val="0077C8"/>
      <w:sz w:val="24"/>
      <w:szCs w:val="24"/>
    </w:rPr>
  </w:style>
  <w:style w:type="character" w:styleId="Strong">
    <w:name w:val="Strong"/>
    <w:qFormat/>
    <w:locked/>
    <w:rsid w:val="0094322E"/>
    <w:rPr>
      <w:b/>
      <w:bCs/>
    </w:rPr>
  </w:style>
  <w:style w:type="character" w:customStyle="1" w:styleId="MyHeader3Char">
    <w:name w:val="My Header 3 Char"/>
    <w:basedOn w:val="DefaultParagraphFont"/>
    <w:link w:val="MyHeader3"/>
    <w:locked/>
    <w:rsid w:val="00042628"/>
    <w:rPr>
      <w:b/>
      <w:bCs/>
      <w:color w:val="006341"/>
      <w:u w:val="single"/>
    </w:rPr>
  </w:style>
  <w:style w:type="paragraph" w:customStyle="1" w:styleId="MyHeader3">
    <w:name w:val="My Header 3"/>
    <w:basedOn w:val="Normal"/>
    <w:link w:val="MyHeader3Char"/>
    <w:rsid w:val="00042628"/>
    <w:pPr>
      <w:spacing w:before="160" w:after="160"/>
    </w:pPr>
    <w:rPr>
      <w:rFonts w:ascii="Times New Roman" w:hAnsi="Times New Roman"/>
      <w:b/>
      <w:bCs/>
      <w:color w:val="006341"/>
      <w:szCs w:val="20"/>
      <w:u w:val="single"/>
    </w:rPr>
  </w:style>
  <w:style w:type="paragraph" w:customStyle="1" w:styleId="BodyText10">
    <w:name w:val="Body Text10"/>
    <w:basedOn w:val="Normal"/>
    <w:rsid w:val="00042628"/>
    <w:pPr>
      <w:spacing w:before="80" w:after="40" w:line="240" w:lineRule="exact"/>
    </w:pPr>
    <w:rPr>
      <w:rFonts w:ascii="Times New Roman" w:eastAsiaTheme="minorHAnsi" w:hAnsi="Times New Roman"/>
    </w:rPr>
  </w:style>
  <w:style w:type="paragraph" w:styleId="BodyText">
    <w:name w:val="Body Text"/>
    <w:basedOn w:val="Normal"/>
    <w:link w:val="BodyTextChar"/>
    <w:unhideWhenUsed/>
    <w:locked/>
    <w:rsid w:val="005107A2"/>
  </w:style>
  <w:style w:type="character" w:customStyle="1" w:styleId="BodyTextChar">
    <w:name w:val="Body Text Char"/>
    <w:link w:val="BodyText"/>
    <w:rsid w:val="005107A2"/>
    <w:rPr>
      <w:rFonts w:ascii="Arial Narrow" w:hAnsi="Arial Narrow"/>
      <w:sz w:val="16"/>
      <w:szCs w:val="24"/>
    </w:rPr>
  </w:style>
  <w:style w:type="paragraph" w:customStyle="1" w:styleId="MyBullet1">
    <w:name w:val="My Bullet 1"/>
    <w:basedOn w:val="Normal"/>
    <w:link w:val="MyBullet1Char"/>
    <w:rsid w:val="00D626F9"/>
    <w:pPr>
      <w:numPr>
        <w:numId w:val="11"/>
      </w:numPr>
      <w:spacing w:before="60"/>
    </w:pPr>
    <w:rPr>
      <w:rFonts w:eastAsia="Arial Narrow"/>
    </w:rPr>
  </w:style>
  <w:style w:type="paragraph" w:customStyle="1" w:styleId="MyBullet2">
    <w:name w:val="My Bullet 2"/>
    <w:basedOn w:val="Normal"/>
    <w:link w:val="MyBullet2Char"/>
    <w:rsid w:val="00144991"/>
    <w:pPr>
      <w:numPr>
        <w:ilvl w:val="2"/>
        <w:numId w:val="9"/>
      </w:numPr>
      <w:tabs>
        <w:tab w:val="left" w:pos="360"/>
        <w:tab w:val="left" w:pos="1008"/>
      </w:tabs>
      <w:spacing w:before="60"/>
    </w:pPr>
  </w:style>
  <w:style w:type="character" w:customStyle="1" w:styleId="MyBullet1Char">
    <w:name w:val="My Bullet 1 Char"/>
    <w:link w:val="MyBullet1"/>
    <w:rsid w:val="00D626F9"/>
    <w:rPr>
      <w:rFonts w:ascii="Arial Narrow" w:eastAsia="Arial Narrow" w:hAnsi="Arial Narrow"/>
      <w:sz w:val="16"/>
      <w:szCs w:val="24"/>
    </w:rPr>
  </w:style>
  <w:style w:type="character" w:customStyle="1" w:styleId="MyBullet2Char">
    <w:name w:val="My Bullet 2 Char"/>
    <w:link w:val="MyBullet2"/>
    <w:rsid w:val="00144991"/>
    <w:rPr>
      <w:rFonts w:ascii="Arial Narrow" w:hAnsi="Arial Narrow"/>
      <w:sz w:val="16"/>
      <w:szCs w:val="24"/>
    </w:rPr>
  </w:style>
  <w:style w:type="paragraph" w:customStyle="1" w:styleId="MyBullet3">
    <w:name w:val="My Bullet 3"/>
    <w:basedOn w:val="ListParagraph"/>
    <w:link w:val="MyBullet3Char"/>
    <w:rsid w:val="00144991"/>
    <w:pPr>
      <w:numPr>
        <w:ilvl w:val="3"/>
        <w:numId w:val="10"/>
      </w:numPr>
      <w:tabs>
        <w:tab w:val="left" w:pos="1080"/>
      </w:tabs>
      <w:spacing w:before="60" w:after="60"/>
    </w:pPr>
    <w:rPr>
      <w:rFonts w:eastAsia="Calibri"/>
    </w:rPr>
  </w:style>
  <w:style w:type="character" w:customStyle="1" w:styleId="MyBullet3Char">
    <w:name w:val="My Bullet 3 Char"/>
    <w:basedOn w:val="DefaultParagraphFont"/>
    <w:link w:val="MyBullet3"/>
    <w:rsid w:val="00144991"/>
    <w:rPr>
      <w:rFonts w:ascii="Arial Narrow" w:eastAsia="Calibri" w:hAnsi="Arial Narrow"/>
      <w:sz w:val="16"/>
      <w:szCs w:val="24"/>
    </w:rPr>
  </w:style>
  <w:style w:type="paragraph" w:customStyle="1" w:styleId="Bullet1">
    <w:name w:val="Bullet 1"/>
    <w:aliases w:val="b1"/>
    <w:next w:val="Answer"/>
    <w:link w:val="Bullet1CharChar"/>
    <w:rsid w:val="00D626F9"/>
    <w:pPr>
      <w:tabs>
        <w:tab w:val="num" w:pos="360"/>
      </w:tabs>
      <w:spacing w:after="120" w:line="264" w:lineRule="auto"/>
      <w:ind w:left="360" w:hanging="360"/>
    </w:pPr>
    <w:rPr>
      <w:rFonts w:ascii="Calibri" w:hAnsi="Calibri"/>
      <w:sz w:val="24"/>
      <w:szCs w:val="22"/>
    </w:rPr>
  </w:style>
  <w:style w:type="character" w:customStyle="1" w:styleId="BrandedText">
    <w:name w:val="Branded Text"/>
    <w:basedOn w:val="DefaultParagraphFont"/>
    <w:rsid w:val="00835405"/>
    <w:rPr>
      <w:rFonts w:ascii="Calibri" w:hAnsi="Calibri"/>
      <w:b/>
      <w:color w:val="ED8B00"/>
      <w:sz w:val="22"/>
      <w:szCs w:val="22"/>
      <w:u w:color="ED8B00"/>
    </w:rPr>
  </w:style>
  <w:style w:type="paragraph" w:customStyle="1" w:styleId="Bullet2">
    <w:name w:val="Bullet 2"/>
    <w:next w:val="Answer"/>
    <w:rsid w:val="00144991"/>
    <w:pPr>
      <w:tabs>
        <w:tab w:val="left" w:pos="720"/>
      </w:tabs>
      <w:spacing w:after="120" w:line="264" w:lineRule="auto"/>
      <w:ind w:left="720" w:hanging="360"/>
    </w:pPr>
    <w:rPr>
      <w:rFonts w:ascii="Calibri" w:hAnsi="Calibri"/>
      <w:sz w:val="24"/>
      <w:szCs w:val="22"/>
    </w:rPr>
  </w:style>
  <w:style w:type="character" w:customStyle="1" w:styleId="Bullet1CharChar">
    <w:name w:val="Bullet 1 Char Char"/>
    <w:basedOn w:val="DefaultParagraphFont"/>
    <w:link w:val="Bullet1"/>
    <w:rsid w:val="00144991"/>
    <w:rPr>
      <w:rFonts w:ascii="Calibri" w:hAnsi="Calibri"/>
      <w:sz w:val="24"/>
      <w:szCs w:val="22"/>
    </w:rPr>
  </w:style>
  <w:style w:type="paragraph" w:customStyle="1" w:styleId="Bullet3">
    <w:name w:val="Bullet 3"/>
    <w:next w:val="Answer"/>
    <w:rsid w:val="00144991"/>
    <w:pPr>
      <w:tabs>
        <w:tab w:val="left" w:pos="1080"/>
      </w:tabs>
      <w:spacing w:after="120" w:line="264" w:lineRule="auto"/>
      <w:ind w:left="1080" w:hanging="360"/>
    </w:pPr>
    <w:rPr>
      <w:rFonts w:ascii="Calibri" w:hAnsi="Calibri"/>
      <w:sz w:val="24"/>
      <w:szCs w:val="22"/>
    </w:rPr>
  </w:style>
  <w:style w:type="paragraph" w:customStyle="1" w:styleId="MyBullet4">
    <w:name w:val="My Bullet 4"/>
    <w:basedOn w:val="Normal"/>
    <w:rsid w:val="0034657F"/>
    <w:pPr>
      <w:spacing w:after="60"/>
      <w:ind w:left="1710" w:hanging="450"/>
    </w:pPr>
    <w:rPr>
      <w:rFonts w:ascii="Times New Roman" w:eastAsia="Calibri" w:hAnsi="Times New Roman"/>
    </w:rPr>
  </w:style>
  <w:style w:type="paragraph" w:customStyle="1" w:styleId="MCCsizerestricted">
    <w:name w:val="MCC size restricted"/>
    <w:basedOn w:val="Heading1"/>
    <w:link w:val="MCCsizerestrictedChar"/>
    <w:qFormat/>
    <w:rsid w:val="00834F75"/>
  </w:style>
  <w:style w:type="character" w:customStyle="1" w:styleId="MCCsizerestrictedChar">
    <w:name w:val="MCC size restricted Char"/>
    <w:basedOn w:val="Heading1Char"/>
    <w:link w:val="MCCsizerestricted"/>
    <w:rsid w:val="00834F75"/>
    <w:rPr>
      <w:rFonts w:ascii="Arial Narrow" w:hAnsi="Arial Narrow" w:cs="Arial"/>
      <w:b/>
      <w:bCs/>
      <w:caps/>
      <w:color w:val="0077C8"/>
      <w:kern w:val="32"/>
      <w:sz w:val="28"/>
      <w:szCs w:val="32"/>
      <w:u w:val="single"/>
    </w:rPr>
  </w:style>
  <w:style w:type="paragraph" w:styleId="NoSpacing">
    <w:name w:val="No Spacing"/>
    <w:uiPriority w:val="1"/>
    <w:qFormat/>
    <w:locked/>
    <w:rsid w:val="00834F75"/>
    <w:rPr>
      <w:rFonts w:ascii="Arial Narrow" w:hAnsi="Arial Narrow"/>
      <w:szCs w:val="24"/>
    </w:rPr>
  </w:style>
  <w:style w:type="character" w:styleId="Hyperlink">
    <w:name w:val="Hyperlink"/>
    <w:basedOn w:val="DefaultParagraphFont"/>
    <w:unhideWhenUsed/>
    <w:locked/>
    <w:rsid w:val="005107A2"/>
    <w:rPr>
      <w:color w:val="0000FF" w:themeColor="hyperlink"/>
      <w:u w:val="single"/>
    </w:rPr>
  </w:style>
  <w:style w:type="character" w:styleId="FollowedHyperlink">
    <w:name w:val="FollowedHyperlink"/>
    <w:basedOn w:val="DefaultParagraphFont"/>
    <w:locked/>
    <w:rsid w:val="00321C13"/>
    <w:rPr>
      <w:color w:val="800080" w:themeColor="followedHyperlink"/>
      <w:u w:val="single"/>
    </w:rPr>
  </w:style>
  <w:style w:type="paragraph" w:styleId="Revision">
    <w:name w:val="Revision"/>
    <w:hidden/>
    <w:uiPriority w:val="99"/>
    <w:semiHidden/>
    <w:rsid w:val="00D52444"/>
    <w:rPr>
      <w:rFonts w:ascii="Arial Narrow" w:hAnsi="Arial Narrow"/>
      <w:szCs w:val="24"/>
    </w:rPr>
  </w:style>
  <w:style w:type="paragraph" w:customStyle="1" w:styleId="Default">
    <w:name w:val="Default"/>
    <w:rsid w:val="007923F5"/>
    <w:pPr>
      <w:autoSpaceDE w:val="0"/>
      <w:autoSpaceDN w:val="0"/>
      <w:adjustRightInd w:val="0"/>
    </w:pPr>
    <w:rPr>
      <w:rFonts w:ascii="Arial" w:hAnsi="Arial" w:cs="Arial"/>
      <w:color w:val="000000"/>
      <w:sz w:val="24"/>
      <w:szCs w:val="24"/>
    </w:rPr>
  </w:style>
  <w:style w:type="character" w:customStyle="1" w:styleId="Heading3Char">
    <w:name w:val="Heading 3 Char"/>
    <w:basedOn w:val="DefaultParagraphFont"/>
    <w:link w:val="Heading3"/>
    <w:rsid w:val="00901340"/>
    <w:rPr>
      <w:rFonts w:ascii="Calibri" w:hAnsi="Calibri" w:cs="Arial"/>
      <w:b/>
      <w:bCs/>
      <w:color w:val="0077C8"/>
      <w:sz w:val="26"/>
      <w:szCs w:val="24"/>
      <w:u w:val="single"/>
    </w:rPr>
  </w:style>
  <w:style w:type="character" w:customStyle="1" w:styleId="CommentTextChar">
    <w:name w:val="Comment Text Char"/>
    <w:basedOn w:val="DefaultParagraphFont"/>
    <w:link w:val="CommentText"/>
    <w:semiHidden/>
    <w:rsid w:val="005107A2"/>
    <w:rPr>
      <w:rFonts w:ascii="Arial Narrow" w:hAnsi="Arial Narrow"/>
      <w:sz w:val="18"/>
    </w:rPr>
  </w:style>
  <w:style w:type="character" w:customStyle="1" w:styleId="ListParagraphChar">
    <w:name w:val="List Paragraph Char"/>
    <w:aliases w:val="Bullets Char,L1 Char"/>
    <w:link w:val="ListParagraph"/>
    <w:uiPriority w:val="72"/>
    <w:locked/>
    <w:rsid w:val="00576AD6"/>
    <w:rPr>
      <w:rFonts w:ascii="Arial Narrow" w:hAnsi="Arial Narrow"/>
      <w:sz w:val="16"/>
      <w:szCs w:val="24"/>
    </w:rPr>
  </w:style>
  <w:style w:type="table" w:styleId="MediumGrid1-Accent3">
    <w:name w:val="Medium Grid 1 Accent 3"/>
    <w:basedOn w:val="TableNormal"/>
    <w:uiPriority w:val="72"/>
    <w:locked/>
    <w:rsid w:val="005107A2"/>
    <w:rPr>
      <w:color w:val="697178"/>
      <w:lang w:eastAsia="zh-CN"/>
    </w:rPr>
    <w:tblPr>
      <w:tblStyleRowBandSize w:val="1"/>
      <w:tblStyleColBandSize w:val="1"/>
    </w:tblPr>
    <w:tcPr>
      <w:shd w:val="clear" w:color="auto" w:fill="FCF8EC"/>
    </w:tcPr>
    <w:tblStylePr w:type="firstRow">
      <w:rPr>
        <w:b/>
        <w:bCs/>
        <w:color w:val="FFFFFF"/>
      </w:rPr>
      <w:tblPr/>
      <w:tcPr>
        <w:tcBorders>
          <w:bottom w:val="single" w:sz="12" w:space="0" w:color="FFFFFF"/>
        </w:tcBorders>
        <w:shd w:val="clear" w:color="auto" w:fill="C79F1F"/>
      </w:tcPr>
    </w:tblStylePr>
    <w:tblStylePr w:type="lastRow">
      <w:rPr>
        <w:b/>
        <w:bCs/>
        <w:color w:val="C79F1F"/>
      </w:rPr>
      <w:tblPr/>
      <w:tcPr>
        <w:tcBorders>
          <w:top w:val="single" w:sz="12" w:space="0" w:color="69717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EECF"/>
      </w:tcPr>
    </w:tblStylePr>
    <w:tblStylePr w:type="band1Horz">
      <w:tblPr/>
      <w:tcPr>
        <w:shd w:val="clear" w:color="auto" w:fill="F9F1D8"/>
      </w:tcPr>
    </w:tblStylePr>
  </w:style>
  <w:style w:type="table" w:customStyle="1" w:styleId="TOCHeading1">
    <w:name w:val="TOC Heading1"/>
    <w:basedOn w:val="TableNormal"/>
    <w:uiPriority w:val="71"/>
    <w:qFormat/>
    <w:locked/>
    <w:rsid w:val="005107A2"/>
    <w:rPr>
      <w:color w:val="697178"/>
      <w:lang w:eastAsia="zh-CN"/>
    </w:rPr>
    <w:tblPr>
      <w:tblStyleRowBandSize w:val="1"/>
      <w:tblStyleColBandSize w:val="1"/>
      <w:tblBorders>
        <w:top w:val="single" w:sz="24" w:space="0" w:color="0073AE"/>
        <w:left w:val="single" w:sz="4" w:space="0" w:color="00948E"/>
        <w:bottom w:val="single" w:sz="4" w:space="0" w:color="00948E"/>
        <w:right w:val="single" w:sz="4" w:space="0" w:color="00948E"/>
        <w:insideH w:val="single" w:sz="4" w:space="0" w:color="FFFFFF"/>
        <w:insideV w:val="single" w:sz="4" w:space="0" w:color="FFFFFF"/>
      </w:tblBorders>
    </w:tblPr>
    <w:tcPr>
      <w:shd w:val="clear" w:color="auto" w:fill="DBFFFD"/>
    </w:tcPr>
    <w:tblStylePr w:type="firstRow">
      <w:rPr>
        <w:b/>
        <w:bCs/>
      </w:rPr>
      <w:tblPr/>
      <w:tcPr>
        <w:tcBorders>
          <w:top w:val="nil"/>
          <w:left w:val="nil"/>
          <w:bottom w:val="single" w:sz="24" w:space="0" w:color="0073AE"/>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5854"/>
      </w:tcPr>
    </w:tblStylePr>
    <w:tblStylePr w:type="firstCol">
      <w:rPr>
        <w:color w:val="FFFFFF"/>
      </w:rPr>
      <w:tblPr/>
      <w:tcPr>
        <w:tcBorders>
          <w:top w:val="nil"/>
          <w:left w:val="nil"/>
          <w:bottom w:val="nil"/>
          <w:right w:val="nil"/>
          <w:insideH w:val="single" w:sz="4" w:space="0" w:color="005854"/>
          <w:insideV w:val="nil"/>
        </w:tcBorders>
        <w:shd w:val="clear" w:color="auto" w:fill="005854"/>
      </w:tcPr>
    </w:tblStylePr>
    <w:tblStylePr w:type="lastCol">
      <w:rPr>
        <w:color w:val="FFFFFF"/>
      </w:rPr>
      <w:tblPr/>
      <w:tcPr>
        <w:tcBorders>
          <w:top w:val="nil"/>
          <w:left w:val="nil"/>
          <w:bottom w:val="nil"/>
          <w:right w:val="nil"/>
          <w:insideH w:val="nil"/>
          <w:insideV w:val="nil"/>
        </w:tcBorders>
        <w:shd w:val="clear" w:color="auto" w:fill="005854"/>
      </w:tcPr>
    </w:tblStylePr>
    <w:tblStylePr w:type="band1Vert">
      <w:tblPr/>
      <w:tcPr>
        <w:shd w:val="clear" w:color="auto" w:fill="6EFFF8"/>
      </w:tcPr>
    </w:tblStylePr>
    <w:tblStylePr w:type="band1Horz">
      <w:tblPr/>
      <w:tcPr>
        <w:shd w:val="clear" w:color="auto" w:fill="4AFFF7"/>
      </w:tcPr>
    </w:tblStylePr>
    <w:tblStylePr w:type="neCell">
      <w:rPr>
        <w:color w:val="697178"/>
      </w:rPr>
    </w:tblStylePr>
    <w:tblStylePr w:type="nwCell">
      <w:rPr>
        <w:color w:val="697178"/>
      </w:rPr>
    </w:tblStylePr>
  </w:style>
  <w:style w:type="paragraph" w:styleId="TOCHeading">
    <w:name w:val="TOC Heading"/>
    <w:basedOn w:val="Heading1"/>
    <w:next w:val="Normal"/>
    <w:uiPriority w:val="71"/>
    <w:qFormat/>
    <w:locked/>
    <w:rsid w:val="005107A2"/>
    <w:pPr>
      <w:pageBreakBefore w:val="0"/>
      <w:spacing w:after="0" w:line="320" w:lineRule="exact"/>
      <w:outlineLvl w:val="9"/>
    </w:pPr>
    <w:rPr>
      <w:rFonts w:asciiTheme="majorHAnsi" w:eastAsiaTheme="majorEastAsia" w:hAnsiTheme="majorHAnsi" w:cstheme="majorBidi"/>
      <w:b w:val="0"/>
      <w:bCs w:val="0"/>
      <w:caps w:val="0"/>
      <w:color w:val="365F91" w:themeColor="accent1" w:themeShade="BF"/>
      <w:kern w:val="0"/>
    </w:rPr>
  </w:style>
  <w:style w:type="paragraph" w:customStyle="1" w:styleId="NoteLevel11">
    <w:name w:val="Note Level 11"/>
    <w:basedOn w:val="Normal"/>
    <w:uiPriority w:val="99"/>
    <w:semiHidden/>
    <w:unhideWhenUsed/>
    <w:rsid w:val="00975910"/>
    <w:pPr>
      <w:keepNext/>
      <w:tabs>
        <w:tab w:val="num" w:pos="0"/>
      </w:tabs>
      <w:contextualSpacing/>
      <w:outlineLvl w:val="0"/>
    </w:pPr>
    <w:rPr>
      <w:rFonts w:ascii="Verdana" w:hAnsi="Verdana"/>
    </w:rPr>
  </w:style>
  <w:style w:type="paragraph" w:customStyle="1" w:styleId="Q1Answer1BoldBlue">
    <w:name w:val="Q1Answer1BoldBlue"/>
    <w:basedOn w:val="Q1Answer1"/>
    <w:link w:val="Q1Answer1BoldBlueChar"/>
    <w:qFormat/>
    <w:rsid w:val="000C32A5"/>
    <w:pPr>
      <w:shd w:val="clear" w:color="auto" w:fill="D9D9D9" w:themeFill="background1" w:themeFillShade="D9"/>
      <w:spacing w:after="60"/>
    </w:pPr>
    <w:rPr>
      <w:b/>
      <w:i/>
      <w:color w:val="0070C0"/>
    </w:rPr>
  </w:style>
  <w:style w:type="paragraph" w:customStyle="1" w:styleId="Graphic1">
    <w:name w:val="Graphic 1"/>
    <w:basedOn w:val="TableGraphicTitle"/>
    <w:link w:val="Graphic1Char"/>
    <w:qFormat/>
    <w:rsid w:val="005107A2"/>
    <w:rPr>
      <w:b w:val="0"/>
      <w:noProof/>
    </w:rPr>
  </w:style>
  <w:style w:type="character" w:customStyle="1" w:styleId="Q1Answer1BoldBlueChar">
    <w:name w:val="Q1Answer1BoldBlue Char"/>
    <w:basedOn w:val="Q1Answer1Char"/>
    <w:link w:val="Q1Answer1BoldBlue"/>
    <w:rsid w:val="000C32A5"/>
    <w:rPr>
      <w:rFonts w:ascii="Calibri" w:hAnsi="Calibri"/>
      <w:b/>
      <w:i/>
      <w:color w:val="0070C0"/>
      <w:sz w:val="22"/>
      <w:szCs w:val="22"/>
      <w:shd w:val="clear" w:color="auto" w:fill="D9D9D9" w:themeFill="background1" w:themeFillShade="D9"/>
    </w:rPr>
  </w:style>
  <w:style w:type="character" w:customStyle="1" w:styleId="TableGraphicTitleChar">
    <w:name w:val="Table/Graphic Title Char"/>
    <w:basedOn w:val="Q1Answer1Char"/>
    <w:link w:val="TableGraphicTitle"/>
    <w:rsid w:val="005107A2"/>
    <w:rPr>
      <w:rFonts w:ascii="Calibri" w:hAnsi="Calibri"/>
      <w:b/>
      <w:sz w:val="24"/>
      <w:szCs w:val="22"/>
    </w:rPr>
  </w:style>
  <w:style w:type="character" w:customStyle="1" w:styleId="Graphic1Char">
    <w:name w:val="Graphic 1 Char"/>
    <w:basedOn w:val="TableGraphicTitleChar"/>
    <w:link w:val="Graphic1"/>
    <w:rsid w:val="005107A2"/>
    <w:rPr>
      <w:rFonts w:ascii="Calibri" w:hAnsi="Calibri"/>
      <w:b w:val="0"/>
      <w:noProof/>
      <w:sz w:val="24"/>
      <w:szCs w:val="22"/>
    </w:rPr>
  </w:style>
  <w:style w:type="paragraph" w:customStyle="1" w:styleId="FooterMagellan">
    <w:name w:val="FooterMagellan"/>
    <w:basedOn w:val="Normal"/>
    <w:link w:val="FooterMagellanChar"/>
    <w:qFormat/>
    <w:rsid w:val="00A70703"/>
    <w:pPr>
      <w:spacing w:line="260" w:lineRule="exact"/>
      <w:jc w:val="right"/>
    </w:pPr>
    <w:rPr>
      <w:rFonts w:ascii="Trebuchet MS" w:hAnsi="Trebuchet MS"/>
      <w:b/>
      <w:sz w:val="26"/>
      <w:szCs w:val="26"/>
    </w:rPr>
  </w:style>
  <w:style w:type="paragraph" w:customStyle="1" w:styleId="FooterCompleteCare">
    <w:name w:val="FooterCompleteCare"/>
    <w:basedOn w:val="FooterMagellan"/>
    <w:link w:val="FooterCompleteCareChar"/>
    <w:qFormat/>
    <w:rsid w:val="00A70703"/>
    <w:rPr>
      <w:color w:val="0070C0"/>
      <w:sz w:val="22"/>
      <w:lang w:eastAsia="zh-CN"/>
    </w:rPr>
  </w:style>
  <w:style w:type="character" w:customStyle="1" w:styleId="FooterMagellanChar">
    <w:name w:val="FooterMagellan Char"/>
    <w:basedOn w:val="DefaultParagraphFont"/>
    <w:link w:val="FooterMagellan"/>
    <w:rsid w:val="00A70703"/>
    <w:rPr>
      <w:rFonts w:ascii="Trebuchet MS" w:hAnsi="Trebuchet MS"/>
      <w:b/>
      <w:sz w:val="26"/>
      <w:szCs w:val="26"/>
    </w:rPr>
  </w:style>
  <w:style w:type="paragraph" w:customStyle="1" w:styleId="FootDate">
    <w:name w:val="FootDate"/>
    <w:basedOn w:val="FooterMagellan"/>
    <w:link w:val="FootDateChar"/>
    <w:qFormat/>
    <w:rsid w:val="005107A2"/>
    <w:pPr>
      <w:tabs>
        <w:tab w:val="right" w:pos="9360"/>
      </w:tabs>
      <w:jc w:val="left"/>
    </w:pPr>
    <w:rPr>
      <w:rFonts w:ascii="Calibri" w:hAnsi="Calibri" w:cs="Arial"/>
      <w:b w:val="0"/>
      <w:sz w:val="18"/>
      <w:szCs w:val="24"/>
    </w:rPr>
  </w:style>
  <w:style w:type="character" w:customStyle="1" w:styleId="FooterCompleteCareChar">
    <w:name w:val="FooterCompleteCare Char"/>
    <w:basedOn w:val="FooterMagellanChar"/>
    <w:link w:val="FooterCompleteCare"/>
    <w:rsid w:val="00A70703"/>
    <w:rPr>
      <w:rFonts w:ascii="Trebuchet MS" w:hAnsi="Trebuchet MS"/>
      <w:b/>
      <w:color w:val="0070C0"/>
      <w:sz w:val="22"/>
      <w:szCs w:val="26"/>
      <w:lang w:eastAsia="zh-CN"/>
    </w:rPr>
  </w:style>
  <w:style w:type="character" w:customStyle="1" w:styleId="FootDateChar">
    <w:name w:val="FootDate Char"/>
    <w:basedOn w:val="FooterMagellanChar"/>
    <w:link w:val="FootDate"/>
    <w:rsid w:val="005107A2"/>
    <w:rPr>
      <w:rFonts w:ascii="Calibri" w:hAnsi="Calibri" w:cs="Arial"/>
      <w:b w:val="0"/>
      <w:sz w:val="18"/>
      <w:szCs w:val="24"/>
    </w:rPr>
  </w:style>
  <w:style w:type="paragraph" w:customStyle="1" w:styleId="Q1Answer1SubHead1">
    <w:name w:val="Q1Answer1SubHead1"/>
    <w:basedOn w:val="Q1Answer1BoldBlue"/>
    <w:link w:val="Q1Answer1SubHead1Char"/>
    <w:qFormat/>
    <w:rsid w:val="005107A2"/>
    <w:rPr>
      <w:color w:val="000000" w:themeColor="text1"/>
    </w:rPr>
  </w:style>
  <w:style w:type="paragraph" w:customStyle="1" w:styleId="Q1Answer1SubHead2">
    <w:name w:val="Q1Answer1SubHead2"/>
    <w:basedOn w:val="Q1Answer1BoldBlue"/>
    <w:link w:val="Q1Answer1SubHead2Char"/>
    <w:qFormat/>
    <w:rsid w:val="005107A2"/>
    <w:rPr>
      <w:b w:val="0"/>
      <w:color w:val="000000" w:themeColor="text1"/>
    </w:rPr>
  </w:style>
  <w:style w:type="character" w:customStyle="1" w:styleId="Q1Answer1SubHead1Char">
    <w:name w:val="Q1Answer1SubHead1 Char"/>
    <w:basedOn w:val="Q1Answer1BoldBlueChar"/>
    <w:link w:val="Q1Answer1SubHead1"/>
    <w:rsid w:val="005107A2"/>
    <w:rPr>
      <w:rFonts w:ascii="Calibri" w:hAnsi="Calibri"/>
      <w:b/>
      <w:i/>
      <w:color w:val="000000" w:themeColor="text1"/>
      <w:sz w:val="24"/>
      <w:szCs w:val="22"/>
      <w:shd w:val="clear" w:color="auto" w:fill="D9D9D9" w:themeFill="background1" w:themeFillShade="D9"/>
    </w:rPr>
  </w:style>
  <w:style w:type="character" w:customStyle="1" w:styleId="Q1Answer1SubHead2Char">
    <w:name w:val="Q1Answer1SubHead2 Char"/>
    <w:basedOn w:val="Q1Answer1BoldBlueChar"/>
    <w:link w:val="Q1Answer1SubHead2"/>
    <w:rsid w:val="005107A2"/>
    <w:rPr>
      <w:rFonts w:ascii="Calibri" w:hAnsi="Calibri"/>
      <w:b w:val="0"/>
      <w:i/>
      <w:color w:val="000000" w:themeColor="text1"/>
      <w:sz w:val="24"/>
      <w:szCs w:val="22"/>
      <w:shd w:val="clear" w:color="auto" w:fill="D9D9D9" w:themeFill="background1" w:themeFillShade="D9"/>
    </w:rPr>
  </w:style>
  <w:style w:type="paragraph" w:customStyle="1" w:styleId="NoteLevel12">
    <w:name w:val="Note Level 12"/>
    <w:basedOn w:val="Normal"/>
    <w:uiPriority w:val="99"/>
    <w:semiHidden/>
    <w:unhideWhenUsed/>
    <w:rsid w:val="008350C5"/>
    <w:pPr>
      <w:keepNext/>
      <w:tabs>
        <w:tab w:val="num" w:pos="0"/>
      </w:tabs>
      <w:contextualSpacing/>
      <w:outlineLvl w:val="0"/>
    </w:pPr>
    <w:rPr>
      <w:rFonts w:ascii="Verdana" w:hAnsi="Verdana"/>
    </w:rPr>
  </w:style>
  <w:style w:type="paragraph" w:customStyle="1" w:styleId="NoteLevel1">
    <w:name w:val="Note Level 1"/>
    <w:basedOn w:val="Normal"/>
    <w:uiPriority w:val="99"/>
    <w:semiHidden/>
    <w:unhideWhenUsed/>
    <w:rsid w:val="005107A2"/>
    <w:pPr>
      <w:keepNext/>
      <w:numPr>
        <w:numId w:val="14"/>
      </w:numPr>
      <w:contextualSpacing/>
      <w:outlineLvl w:val="0"/>
    </w:pPr>
    <w:rPr>
      <w:rFonts w:ascii="Verdana" w:hAnsi="Verdana"/>
    </w:rPr>
  </w:style>
  <w:style w:type="table" w:customStyle="1" w:styleId="RebrandedTable1">
    <w:name w:val="Rebranded Table1"/>
    <w:basedOn w:val="TableNormal"/>
    <w:uiPriority w:val="72"/>
    <w:rsid w:val="00B533EB"/>
    <w:rPr>
      <w:rFonts w:ascii="Calibri" w:hAnsi="Calibri"/>
      <w:lang w:eastAsia="zh-CN"/>
    </w:rPr>
    <w:tblPr>
      <w:tblStyleRowBandSize w:val="1"/>
      <w:tblStyleColBandSize w:val="1"/>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tcPr>
      <w:shd w:val="clear" w:color="auto" w:fill="F2F2F2"/>
      <w:tcMar>
        <w:top w:w="72" w:type="dxa"/>
        <w:left w:w="101" w:type="dxa"/>
        <w:bottom w:w="72" w:type="dxa"/>
        <w:right w:w="101" w:type="dxa"/>
      </w:tcMar>
    </w:tcPr>
    <w:tblStylePr w:type="firstRow">
      <w:rPr>
        <w:rFonts w:ascii="Agency FB" w:hAnsi="Agency FB"/>
        <w:b w:val="0"/>
        <w:bCs/>
        <w:color w:val="FFFFFF"/>
        <w:sz w:val="21"/>
      </w:rPr>
      <w:tblPr/>
      <w:trPr>
        <w:tblHeader/>
      </w:trPr>
      <w:tcPr>
        <w:shd w:val="clear" w:color="auto" w:fill="0077C8"/>
      </w:tcPr>
    </w:tblStylePr>
    <w:tblStylePr w:type="lastRow">
      <w:rPr>
        <w:rFonts w:ascii="Agency FB" w:hAnsi="Agency FB"/>
        <w:b/>
        <w:bCs/>
        <w:color w:val="C79F1F"/>
        <w:sz w:val="19"/>
      </w:rPr>
      <w:tblPr/>
      <w:tcPr>
        <w:tcBorders>
          <w:top w:val="single" w:sz="12" w:space="0" w:color="697178"/>
        </w:tcBorders>
        <w:shd w:val="clear" w:color="auto" w:fill="FFFFFF"/>
      </w:tcPr>
    </w:tblStylePr>
    <w:tblStylePr w:type="firstCol">
      <w:rPr>
        <w:rFonts w:ascii="Agency FB" w:hAnsi="Agency FB"/>
        <w:b w:val="0"/>
        <w:bCs/>
        <w:sz w:val="19"/>
      </w:rPr>
    </w:tblStylePr>
    <w:tblStylePr w:type="lastCol">
      <w:rPr>
        <w:rFonts w:ascii="Agency FB" w:hAnsi="Agency FB"/>
        <w:b w:val="0"/>
        <w:bCs/>
        <w:sz w:val="19"/>
      </w:rPr>
      <w:tblPr>
        <w:jc w:val="center"/>
      </w:tblPr>
      <w:trPr>
        <w:jc w:val="center"/>
      </w:trPr>
    </w:tblStylePr>
    <w:tblStylePr w:type="band1Vert">
      <w:rPr>
        <w:rFonts w:ascii="Agency FB" w:hAnsi="Agency FB"/>
        <w:sz w:val="19"/>
      </w:rPr>
    </w:tblStylePr>
    <w:tblStylePr w:type="band2Vert">
      <w:rPr>
        <w:rFonts w:ascii="Agency FB" w:hAnsi="Agency FB"/>
        <w:sz w:val="19"/>
      </w:rPr>
    </w:tblStylePr>
    <w:tblStylePr w:type="band1Horz">
      <w:rPr>
        <w:rFonts w:ascii="Agency FB" w:hAnsi="Agency FB"/>
        <w:sz w:val="19"/>
      </w:rPr>
      <w:tblPr/>
      <w:tcPr>
        <w:shd w:val="clear" w:color="auto" w:fill="E0E2E4"/>
      </w:tcPr>
    </w:tblStylePr>
    <w:tblStylePr w:type="band2Horz">
      <w:rPr>
        <w:rFonts w:ascii="Agency FB" w:hAnsi="Agency FB"/>
        <w:sz w:val="19"/>
      </w:rPr>
      <w:tblPr/>
      <w:tcPr>
        <w:shd w:val="clear" w:color="auto" w:fill="FFFFFF"/>
      </w:tcPr>
    </w:tblStylePr>
    <w:tblStylePr w:type="neCell">
      <w:rPr>
        <w:rFonts w:ascii="Agency FB" w:hAnsi="Agency FB"/>
        <w:sz w:val="19"/>
      </w:rPr>
    </w:tblStylePr>
    <w:tblStylePr w:type="nwCell">
      <w:rPr>
        <w:rFonts w:ascii="Agency FB" w:hAnsi="Agency FB"/>
        <w:sz w:val="19"/>
      </w:rPr>
    </w:tblStylePr>
    <w:tblStylePr w:type="seCell">
      <w:rPr>
        <w:rFonts w:ascii="Agency FB" w:hAnsi="Agency FB"/>
        <w:sz w:val="19"/>
      </w:rPr>
    </w:tblStylePr>
    <w:tblStylePr w:type="swCell">
      <w:rPr>
        <w:rFonts w:ascii="Agency FB" w:hAnsi="Agency FB"/>
        <w:sz w:val="19"/>
      </w:rPr>
    </w:tblStylePr>
  </w:style>
  <w:style w:type="character" w:customStyle="1" w:styleId="apple-converted-space">
    <w:name w:val="apple-converted-space"/>
    <w:basedOn w:val="DefaultParagraphFont"/>
    <w:rsid w:val="00F40854"/>
  </w:style>
  <w:style w:type="table" w:styleId="PlainTable1">
    <w:name w:val="Plain Table 1"/>
    <w:basedOn w:val="TableNormal"/>
    <w:uiPriority w:val="41"/>
    <w:rsid w:val="00E54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403">
      <w:bodyDiv w:val="1"/>
      <w:marLeft w:val="0"/>
      <w:marRight w:val="0"/>
      <w:marTop w:val="0"/>
      <w:marBottom w:val="0"/>
      <w:divBdr>
        <w:top w:val="none" w:sz="0" w:space="0" w:color="auto"/>
        <w:left w:val="none" w:sz="0" w:space="0" w:color="auto"/>
        <w:bottom w:val="none" w:sz="0" w:space="0" w:color="auto"/>
        <w:right w:val="none" w:sz="0" w:space="0" w:color="auto"/>
      </w:divBdr>
    </w:div>
    <w:div w:id="14429291">
      <w:bodyDiv w:val="1"/>
      <w:marLeft w:val="0"/>
      <w:marRight w:val="0"/>
      <w:marTop w:val="0"/>
      <w:marBottom w:val="0"/>
      <w:divBdr>
        <w:top w:val="none" w:sz="0" w:space="0" w:color="auto"/>
        <w:left w:val="none" w:sz="0" w:space="0" w:color="auto"/>
        <w:bottom w:val="none" w:sz="0" w:space="0" w:color="auto"/>
        <w:right w:val="none" w:sz="0" w:space="0" w:color="auto"/>
      </w:divBdr>
      <w:divsChild>
        <w:div w:id="602759585">
          <w:marLeft w:val="0"/>
          <w:marRight w:val="0"/>
          <w:marTop w:val="0"/>
          <w:marBottom w:val="0"/>
          <w:divBdr>
            <w:top w:val="none" w:sz="0" w:space="0" w:color="auto"/>
            <w:left w:val="none" w:sz="0" w:space="0" w:color="auto"/>
            <w:bottom w:val="none" w:sz="0" w:space="0" w:color="auto"/>
            <w:right w:val="none" w:sz="0" w:space="0" w:color="auto"/>
          </w:divBdr>
          <w:divsChild>
            <w:div w:id="2070567436">
              <w:marLeft w:val="0"/>
              <w:marRight w:val="0"/>
              <w:marTop w:val="900"/>
              <w:marBottom w:val="0"/>
              <w:divBdr>
                <w:top w:val="none" w:sz="0" w:space="0" w:color="auto"/>
                <w:left w:val="none" w:sz="0" w:space="0" w:color="auto"/>
                <w:bottom w:val="none" w:sz="0" w:space="0" w:color="auto"/>
                <w:right w:val="none" w:sz="0" w:space="0" w:color="auto"/>
              </w:divBdr>
              <w:divsChild>
                <w:div w:id="48574594">
                  <w:marLeft w:val="0"/>
                  <w:marRight w:val="0"/>
                  <w:marTop w:val="0"/>
                  <w:marBottom w:val="0"/>
                  <w:divBdr>
                    <w:top w:val="none" w:sz="0" w:space="0" w:color="auto"/>
                    <w:left w:val="none" w:sz="0" w:space="0" w:color="auto"/>
                    <w:bottom w:val="none" w:sz="0" w:space="0" w:color="auto"/>
                    <w:right w:val="none" w:sz="0" w:space="0" w:color="auto"/>
                  </w:divBdr>
                  <w:divsChild>
                    <w:div w:id="1741712922">
                      <w:marLeft w:val="0"/>
                      <w:marRight w:val="0"/>
                      <w:marTop w:val="0"/>
                      <w:marBottom w:val="0"/>
                      <w:divBdr>
                        <w:top w:val="none" w:sz="0" w:space="0" w:color="auto"/>
                        <w:left w:val="none" w:sz="0" w:space="0" w:color="auto"/>
                        <w:bottom w:val="none" w:sz="0" w:space="0" w:color="auto"/>
                        <w:right w:val="none" w:sz="0" w:space="0" w:color="auto"/>
                      </w:divBdr>
                      <w:divsChild>
                        <w:div w:id="440761539">
                          <w:marLeft w:val="0"/>
                          <w:marRight w:val="0"/>
                          <w:marTop w:val="0"/>
                          <w:marBottom w:val="0"/>
                          <w:divBdr>
                            <w:top w:val="none" w:sz="0" w:space="0" w:color="auto"/>
                            <w:left w:val="none" w:sz="0" w:space="0" w:color="auto"/>
                            <w:bottom w:val="none" w:sz="0" w:space="0" w:color="auto"/>
                            <w:right w:val="none" w:sz="0" w:space="0" w:color="auto"/>
                          </w:divBdr>
                          <w:divsChild>
                            <w:div w:id="609239499">
                              <w:marLeft w:val="0"/>
                              <w:marRight w:val="0"/>
                              <w:marTop w:val="0"/>
                              <w:marBottom w:val="0"/>
                              <w:divBdr>
                                <w:top w:val="none" w:sz="0" w:space="0" w:color="auto"/>
                                <w:left w:val="none" w:sz="0" w:space="0" w:color="auto"/>
                                <w:bottom w:val="none" w:sz="0" w:space="0" w:color="auto"/>
                                <w:right w:val="none" w:sz="0" w:space="0" w:color="auto"/>
                              </w:divBdr>
                              <w:divsChild>
                                <w:div w:id="1184712196">
                                  <w:marLeft w:val="0"/>
                                  <w:marRight w:val="0"/>
                                  <w:marTop w:val="0"/>
                                  <w:marBottom w:val="0"/>
                                  <w:divBdr>
                                    <w:top w:val="none" w:sz="0" w:space="0" w:color="auto"/>
                                    <w:left w:val="none" w:sz="0" w:space="0" w:color="auto"/>
                                    <w:bottom w:val="none" w:sz="0" w:space="0" w:color="auto"/>
                                    <w:right w:val="none" w:sz="0" w:space="0" w:color="auto"/>
                                  </w:divBdr>
                                  <w:divsChild>
                                    <w:div w:id="1730958971">
                                      <w:marLeft w:val="0"/>
                                      <w:marRight w:val="0"/>
                                      <w:marTop w:val="0"/>
                                      <w:marBottom w:val="0"/>
                                      <w:divBdr>
                                        <w:top w:val="none" w:sz="0" w:space="0" w:color="auto"/>
                                        <w:left w:val="none" w:sz="0" w:space="0" w:color="auto"/>
                                        <w:bottom w:val="none" w:sz="0" w:space="0" w:color="auto"/>
                                        <w:right w:val="none" w:sz="0" w:space="0" w:color="auto"/>
                                      </w:divBdr>
                                      <w:divsChild>
                                        <w:div w:id="1685471483">
                                          <w:marLeft w:val="0"/>
                                          <w:marRight w:val="0"/>
                                          <w:marTop w:val="15"/>
                                          <w:marBottom w:val="0"/>
                                          <w:divBdr>
                                            <w:top w:val="none" w:sz="0" w:space="0" w:color="auto"/>
                                            <w:left w:val="none" w:sz="0" w:space="0" w:color="auto"/>
                                            <w:bottom w:val="none" w:sz="0" w:space="0" w:color="auto"/>
                                            <w:right w:val="none" w:sz="0" w:space="0" w:color="auto"/>
                                          </w:divBdr>
                                          <w:divsChild>
                                            <w:div w:id="1987125710">
                                              <w:marLeft w:val="0"/>
                                              <w:marRight w:val="0"/>
                                              <w:marTop w:val="0"/>
                                              <w:marBottom w:val="0"/>
                                              <w:divBdr>
                                                <w:top w:val="none" w:sz="0" w:space="0" w:color="auto"/>
                                                <w:left w:val="none" w:sz="0" w:space="0" w:color="auto"/>
                                                <w:bottom w:val="none" w:sz="0" w:space="0" w:color="auto"/>
                                                <w:right w:val="none" w:sz="0" w:space="0" w:color="auto"/>
                                              </w:divBdr>
                                              <w:divsChild>
                                                <w:div w:id="1195004065">
                                                  <w:marLeft w:val="0"/>
                                                  <w:marRight w:val="0"/>
                                                  <w:marTop w:val="0"/>
                                                  <w:marBottom w:val="0"/>
                                                  <w:divBdr>
                                                    <w:top w:val="none" w:sz="0" w:space="0" w:color="auto"/>
                                                    <w:left w:val="none" w:sz="0" w:space="0" w:color="auto"/>
                                                    <w:bottom w:val="none" w:sz="0" w:space="0" w:color="auto"/>
                                                    <w:right w:val="none" w:sz="0" w:space="0" w:color="auto"/>
                                                  </w:divBdr>
                                                </w:div>
                                                <w:div w:id="1126655860">
                                                  <w:marLeft w:val="0"/>
                                                  <w:marRight w:val="0"/>
                                                  <w:marTop w:val="0"/>
                                                  <w:marBottom w:val="0"/>
                                                  <w:divBdr>
                                                    <w:top w:val="none" w:sz="0" w:space="0" w:color="auto"/>
                                                    <w:left w:val="none" w:sz="0" w:space="0" w:color="auto"/>
                                                    <w:bottom w:val="none" w:sz="0" w:space="0" w:color="auto"/>
                                                    <w:right w:val="none" w:sz="0" w:space="0" w:color="auto"/>
                                                  </w:divBdr>
                                                </w:div>
                                                <w:div w:id="1754156059">
                                                  <w:marLeft w:val="0"/>
                                                  <w:marRight w:val="0"/>
                                                  <w:marTop w:val="0"/>
                                                  <w:marBottom w:val="0"/>
                                                  <w:divBdr>
                                                    <w:top w:val="none" w:sz="0" w:space="0" w:color="auto"/>
                                                    <w:left w:val="none" w:sz="0" w:space="0" w:color="auto"/>
                                                    <w:bottom w:val="none" w:sz="0" w:space="0" w:color="auto"/>
                                                    <w:right w:val="none" w:sz="0" w:space="0" w:color="auto"/>
                                                  </w:divBdr>
                                                </w:div>
                                                <w:div w:id="1340157695">
                                                  <w:marLeft w:val="0"/>
                                                  <w:marRight w:val="0"/>
                                                  <w:marTop w:val="0"/>
                                                  <w:marBottom w:val="0"/>
                                                  <w:divBdr>
                                                    <w:top w:val="none" w:sz="0" w:space="0" w:color="auto"/>
                                                    <w:left w:val="none" w:sz="0" w:space="0" w:color="auto"/>
                                                    <w:bottom w:val="none" w:sz="0" w:space="0" w:color="auto"/>
                                                    <w:right w:val="none" w:sz="0" w:space="0" w:color="auto"/>
                                                  </w:divBdr>
                                                </w:div>
                                                <w:div w:id="1965304145">
                                                  <w:marLeft w:val="0"/>
                                                  <w:marRight w:val="0"/>
                                                  <w:marTop w:val="0"/>
                                                  <w:marBottom w:val="0"/>
                                                  <w:divBdr>
                                                    <w:top w:val="none" w:sz="0" w:space="0" w:color="auto"/>
                                                    <w:left w:val="none" w:sz="0" w:space="0" w:color="auto"/>
                                                    <w:bottom w:val="none" w:sz="0" w:space="0" w:color="auto"/>
                                                    <w:right w:val="none" w:sz="0" w:space="0" w:color="auto"/>
                                                  </w:divBdr>
                                                </w:div>
                                                <w:div w:id="647049109">
                                                  <w:marLeft w:val="0"/>
                                                  <w:marRight w:val="0"/>
                                                  <w:marTop w:val="0"/>
                                                  <w:marBottom w:val="0"/>
                                                  <w:divBdr>
                                                    <w:top w:val="none" w:sz="0" w:space="0" w:color="auto"/>
                                                    <w:left w:val="none" w:sz="0" w:space="0" w:color="auto"/>
                                                    <w:bottom w:val="none" w:sz="0" w:space="0" w:color="auto"/>
                                                    <w:right w:val="none" w:sz="0" w:space="0" w:color="auto"/>
                                                  </w:divBdr>
                                                </w:div>
                                                <w:div w:id="2066366903">
                                                  <w:marLeft w:val="0"/>
                                                  <w:marRight w:val="0"/>
                                                  <w:marTop w:val="0"/>
                                                  <w:marBottom w:val="0"/>
                                                  <w:divBdr>
                                                    <w:top w:val="none" w:sz="0" w:space="0" w:color="auto"/>
                                                    <w:left w:val="none" w:sz="0" w:space="0" w:color="auto"/>
                                                    <w:bottom w:val="none" w:sz="0" w:space="0" w:color="auto"/>
                                                    <w:right w:val="none" w:sz="0" w:space="0" w:color="auto"/>
                                                  </w:divBdr>
                                                </w:div>
                                                <w:div w:id="77543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626809">
      <w:bodyDiv w:val="1"/>
      <w:marLeft w:val="0"/>
      <w:marRight w:val="0"/>
      <w:marTop w:val="0"/>
      <w:marBottom w:val="0"/>
      <w:divBdr>
        <w:top w:val="none" w:sz="0" w:space="0" w:color="auto"/>
        <w:left w:val="none" w:sz="0" w:space="0" w:color="auto"/>
        <w:bottom w:val="none" w:sz="0" w:space="0" w:color="auto"/>
        <w:right w:val="none" w:sz="0" w:space="0" w:color="auto"/>
      </w:divBdr>
    </w:div>
    <w:div w:id="106199147">
      <w:bodyDiv w:val="1"/>
      <w:marLeft w:val="0"/>
      <w:marRight w:val="0"/>
      <w:marTop w:val="0"/>
      <w:marBottom w:val="0"/>
      <w:divBdr>
        <w:top w:val="none" w:sz="0" w:space="0" w:color="auto"/>
        <w:left w:val="none" w:sz="0" w:space="0" w:color="auto"/>
        <w:bottom w:val="none" w:sz="0" w:space="0" w:color="auto"/>
        <w:right w:val="none" w:sz="0" w:space="0" w:color="auto"/>
      </w:divBdr>
      <w:divsChild>
        <w:div w:id="1192453764">
          <w:marLeft w:val="0"/>
          <w:marRight w:val="0"/>
          <w:marTop w:val="0"/>
          <w:marBottom w:val="0"/>
          <w:divBdr>
            <w:top w:val="none" w:sz="0" w:space="0" w:color="auto"/>
            <w:left w:val="none" w:sz="0" w:space="0" w:color="auto"/>
            <w:bottom w:val="none" w:sz="0" w:space="0" w:color="auto"/>
            <w:right w:val="none" w:sz="0" w:space="0" w:color="auto"/>
          </w:divBdr>
          <w:divsChild>
            <w:div w:id="793183671">
              <w:marLeft w:val="0"/>
              <w:marRight w:val="0"/>
              <w:marTop w:val="900"/>
              <w:marBottom w:val="0"/>
              <w:divBdr>
                <w:top w:val="none" w:sz="0" w:space="0" w:color="auto"/>
                <w:left w:val="none" w:sz="0" w:space="0" w:color="auto"/>
                <w:bottom w:val="none" w:sz="0" w:space="0" w:color="auto"/>
                <w:right w:val="none" w:sz="0" w:space="0" w:color="auto"/>
              </w:divBdr>
              <w:divsChild>
                <w:div w:id="469636499">
                  <w:marLeft w:val="0"/>
                  <w:marRight w:val="0"/>
                  <w:marTop w:val="0"/>
                  <w:marBottom w:val="0"/>
                  <w:divBdr>
                    <w:top w:val="none" w:sz="0" w:space="0" w:color="auto"/>
                    <w:left w:val="none" w:sz="0" w:space="0" w:color="auto"/>
                    <w:bottom w:val="none" w:sz="0" w:space="0" w:color="auto"/>
                    <w:right w:val="none" w:sz="0" w:space="0" w:color="auto"/>
                  </w:divBdr>
                  <w:divsChild>
                    <w:div w:id="492331639">
                      <w:marLeft w:val="0"/>
                      <w:marRight w:val="0"/>
                      <w:marTop w:val="0"/>
                      <w:marBottom w:val="0"/>
                      <w:divBdr>
                        <w:top w:val="none" w:sz="0" w:space="0" w:color="auto"/>
                        <w:left w:val="none" w:sz="0" w:space="0" w:color="auto"/>
                        <w:bottom w:val="none" w:sz="0" w:space="0" w:color="auto"/>
                        <w:right w:val="none" w:sz="0" w:space="0" w:color="auto"/>
                      </w:divBdr>
                      <w:divsChild>
                        <w:div w:id="1554736159">
                          <w:marLeft w:val="0"/>
                          <w:marRight w:val="0"/>
                          <w:marTop w:val="0"/>
                          <w:marBottom w:val="0"/>
                          <w:divBdr>
                            <w:top w:val="none" w:sz="0" w:space="0" w:color="auto"/>
                            <w:left w:val="none" w:sz="0" w:space="0" w:color="auto"/>
                            <w:bottom w:val="none" w:sz="0" w:space="0" w:color="auto"/>
                            <w:right w:val="none" w:sz="0" w:space="0" w:color="auto"/>
                          </w:divBdr>
                          <w:divsChild>
                            <w:div w:id="1357002485">
                              <w:marLeft w:val="0"/>
                              <w:marRight w:val="0"/>
                              <w:marTop w:val="0"/>
                              <w:marBottom w:val="0"/>
                              <w:divBdr>
                                <w:top w:val="none" w:sz="0" w:space="0" w:color="auto"/>
                                <w:left w:val="none" w:sz="0" w:space="0" w:color="auto"/>
                                <w:bottom w:val="none" w:sz="0" w:space="0" w:color="auto"/>
                                <w:right w:val="none" w:sz="0" w:space="0" w:color="auto"/>
                              </w:divBdr>
                              <w:divsChild>
                                <w:div w:id="620186935">
                                  <w:marLeft w:val="0"/>
                                  <w:marRight w:val="0"/>
                                  <w:marTop w:val="0"/>
                                  <w:marBottom w:val="0"/>
                                  <w:divBdr>
                                    <w:top w:val="none" w:sz="0" w:space="0" w:color="auto"/>
                                    <w:left w:val="none" w:sz="0" w:space="0" w:color="auto"/>
                                    <w:bottom w:val="none" w:sz="0" w:space="0" w:color="auto"/>
                                    <w:right w:val="none" w:sz="0" w:space="0" w:color="auto"/>
                                  </w:divBdr>
                                  <w:divsChild>
                                    <w:div w:id="479462021">
                                      <w:marLeft w:val="0"/>
                                      <w:marRight w:val="0"/>
                                      <w:marTop w:val="0"/>
                                      <w:marBottom w:val="0"/>
                                      <w:divBdr>
                                        <w:top w:val="none" w:sz="0" w:space="0" w:color="auto"/>
                                        <w:left w:val="none" w:sz="0" w:space="0" w:color="auto"/>
                                        <w:bottom w:val="none" w:sz="0" w:space="0" w:color="auto"/>
                                        <w:right w:val="none" w:sz="0" w:space="0" w:color="auto"/>
                                      </w:divBdr>
                                      <w:divsChild>
                                        <w:div w:id="1282566382">
                                          <w:marLeft w:val="0"/>
                                          <w:marRight w:val="0"/>
                                          <w:marTop w:val="15"/>
                                          <w:marBottom w:val="0"/>
                                          <w:divBdr>
                                            <w:top w:val="none" w:sz="0" w:space="0" w:color="auto"/>
                                            <w:left w:val="none" w:sz="0" w:space="0" w:color="auto"/>
                                            <w:bottom w:val="none" w:sz="0" w:space="0" w:color="auto"/>
                                            <w:right w:val="none" w:sz="0" w:space="0" w:color="auto"/>
                                          </w:divBdr>
                                          <w:divsChild>
                                            <w:div w:id="1192573197">
                                              <w:marLeft w:val="0"/>
                                              <w:marRight w:val="0"/>
                                              <w:marTop w:val="0"/>
                                              <w:marBottom w:val="0"/>
                                              <w:divBdr>
                                                <w:top w:val="none" w:sz="0" w:space="0" w:color="auto"/>
                                                <w:left w:val="none" w:sz="0" w:space="0" w:color="auto"/>
                                                <w:bottom w:val="none" w:sz="0" w:space="0" w:color="auto"/>
                                                <w:right w:val="none" w:sz="0" w:space="0" w:color="auto"/>
                                              </w:divBdr>
                                              <w:divsChild>
                                                <w:div w:id="1650749541">
                                                  <w:marLeft w:val="0"/>
                                                  <w:marRight w:val="0"/>
                                                  <w:marTop w:val="0"/>
                                                  <w:marBottom w:val="0"/>
                                                  <w:divBdr>
                                                    <w:top w:val="none" w:sz="0" w:space="0" w:color="auto"/>
                                                    <w:left w:val="none" w:sz="0" w:space="0" w:color="auto"/>
                                                    <w:bottom w:val="none" w:sz="0" w:space="0" w:color="auto"/>
                                                    <w:right w:val="none" w:sz="0" w:space="0" w:color="auto"/>
                                                  </w:divBdr>
                                                </w:div>
                                                <w:div w:id="95223909">
                                                  <w:marLeft w:val="0"/>
                                                  <w:marRight w:val="0"/>
                                                  <w:marTop w:val="0"/>
                                                  <w:marBottom w:val="0"/>
                                                  <w:divBdr>
                                                    <w:top w:val="none" w:sz="0" w:space="0" w:color="auto"/>
                                                    <w:left w:val="none" w:sz="0" w:space="0" w:color="auto"/>
                                                    <w:bottom w:val="none" w:sz="0" w:space="0" w:color="auto"/>
                                                    <w:right w:val="none" w:sz="0" w:space="0" w:color="auto"/>
                                                  </w:divBdr>
                                                </w:div>
                                                <w:div w:id="738287327">
                                                  <w:marLeft w:val="0"/>
                                                  <w:marRight w:val="0"/>
                                                  <w:marTop w:val="0"/>
                                                  <w:marBottom w:val="0"/>
                                                  <w:divBdr>
                                                    <w:top w:val="none" w:sz="0" w:space="0" w:color="auto"/>
                                                    <w:left w:val="none" w:sz="0" w:space="0" w:color="auto"/>
                                                    <w:bottom w:val="none" w:sz="0" w:space="0" w:color="auto"/>
                                                    <w:right w:val="none" w:sz="0" w:space="0" w:color="auto"/>
                                                  </w:divBdr>
                                                </w:div>
                                                <w:div w:id="1046376102">
                                                  <w:marLeft w:val="0"/>
                                                  <w:marRight w:val="0"/>
                                                  <w:marTop w:val="0"/>
                                                  <w:marBottom w:val="0"/>
                                                  <w:divBdr>
                                                    <w:top w:val="none" w:sz="0" w:space="0" w:color="auto"/>
                                                    <w:left w:val="none" w:sz="0" w:space="0" w:color="auto"/>
                                                    <w:bottom w:val="none" w:sz="0" w:space="0" w:color="auto"/>
                                                    <w:right w:val="none" w:sz="0" w:space="0" w:color="auto"/>
                                                  </w:divBdr>
                                                </w:div>
                                                <w:div w:id="62608897">
                                                  <w:marLeft w:val="0"/>
                                                  <w:marRight w:val="0"/>
                                                  <w:marTop w:val="0"/>
                                                  <w:marBottom w:val="0"/>
                                                  <w:divBdr>
                                                    <w:top w:val="none" w:sz="0" w:space="0" w:color="auto"/>
                                                    <w:left w:val="none" w:sz="0" w:space="0" w:color="auto"/>
                                                    <w:bottom w:val="none" w:sz="0" w:space="0" w:color="auto"/>
                                                    <w:right w:val="none" w:sz="0" w:space="0" w:color="auto"/>
                                                  </w:divBdr>
                                                </w:div>
                                                <w:div w:id="186991771">
                                                  <w:marLeft w:val="0"/>
                                                  <w:marRight w:val="0"/>
                                                  <w:marTop w:val="0"/>
                                                  <w:marBottom w:val="0"/>
                                                  <w:divBdr>
                                                    <w:top w:val="none" w:sz="0" w:space="0" w:color="auto"/>
                                                    <w:left w:val="none" w:sz="0" w:space="0" w:color="auto"/>
                                                    <w:bottom w:val="none" w:sz="0" w:space="0" w:color="auto"/>
                                                    <w:right w:val="none" w:sz="0" w:space="0" w:color="auto"/>
                                                  </w:divBdr>
                                                </w:div>
                                                <w:div w:id="2094738756">
                                                  <w:marLeft w:val="0"/>
                                                  <w:marRight w:val="0"/>
                                                  <w:marTop w:val="0"/>
                                                  <w:marBottom w:val="0"/>
                                                  <w:divBdr>
                                                    <w:top w:val="none" w:sz="0" w:space="0" w:color="auto"/>
                                                    <w:left w:val="none" w:sz="0" w:space="0" w:color="auto"/>
                                                    <w:bottom w:val="none" w:sz="0" w:space="0" w:color="auto"/>
                                                    <w:right w:val="none" w:sz="0" w:space="0" w:color="auto"/>
                                                  </w:divBdr>
                                                </w:div>
                                                <w:div w:id="314067807">
                                                  <w:marLeft w:val="0"/>
                                                  <w:marRight w:val="0"/>
                                                  <w:marTop w:val="0"/>
                                                  <w:marBottom w:val="0"/>
                                                  <w:divBdr>
                                                    <w:top w:val="none" w:sz="0" w:space="0" w:color="auto"/>
                                                    <w:left w:val="none" w:sz="0" w:space="0" w:color="auto"/>
                                                    <w:bottom w:val="none" w:sz="0" w:space="0" w:color="auto"/>
                                                    <w:right w:val="none" w:sz="0" w:space="0" w:color="auto"/>
                                                  </w:divBdr>
                                                </w:div>
                                                <w:div w:id="15777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54478">
      <w:bodyDiv w:val="1"/>
      <w:marLeft w:val="0"/>
      <w:marRight w:val="0"/>
      <w:marTop w:val="0"/>
      <w:marBottom w:val="0"/>
      <w:divBdr>
        <w:top w:val="none" w:sz="0" w:space="0" w:color="auto"/>
        <w:left w:val="none" w:sz="0" w:space="0" w:color="auto"/>
        <w:bottom w:val="none" w:sz="0" w:space="0" w:color="auto"/>
        <w:right w:val="none" w:sz="0" w:space="0" w:color="auto"/>
      </w:divBdr>
      <w:divsChild>
        <w:div w:id="1387026766">
          <w:marLeft w:val="0"/>
          <w:marRight w:val="0"/>
          <w:marTop w:val="0"/>
          <w:marBottom w:val="0"/>
          <w:divBdr>
            <w:top w:val="none" w:sz="0" w:space="0" w:color="auto"/>
            <w:left w:val="none" w:sz="0" w:space="0" w:color="auto"/>
            <w:bottom w:val="none" w:sz="0" w:space="0" w:color="auto"/>
            <w:right w:val="none" w:sz="0" w:space="0" w:color="auto"/>
          </w:divBdr>
        </w:div>
        <w:div w:id="744957569">
          <w:marLeft w:val="0"/>
          <w:marRight w:val="0"/>
          <w:marTop w:val="0"/>
          <w:marBottom w:val="0"/>
          <w:divBdr>
            <w:top w:val="none" w:sz="0" w:space="0" w:color="auto"/>
            <w:left w:val="none" w:sz="0" w:space="0" w:color="auto"/>
            <w:bottom w:val="none" w:sz="0" w:space="0" w:color="auto"/>
            <w:right w:val="none" w:sz="0" w:space="0" w:color="auto"/>
          </w:divBdr>
        </w:div>
        <w:div w:id="964698621">
          <w:marLeft w:val="0"/>
          <w:marRight w:val="0"/>
          <w:marTop w:val="0"/>
          <w:marBottom w:val="0"/>
          <w:divBdr>
            <w:top w:val="none" w:sz="0" w:space="0" w:color="auto"/>
            <w:left w:val="none" w:sz="0" w:space="0" w:color="auto"/>
            <w:bottom w:val="none" w:sz="0" w:space="0" w:color="auto"/>
            <w:right w:val="none" w:sz="0" w:space="0" w:color="auto"/>
          </w:divBdr>
        </w:div>
        <w:div w:id="44641371">
          <w:marLeft w:val="0"/>
          <w:marRight w:val="0"/>
          <w:marTop w:val="0"/>
          <w:marBottom w:val="0"/>
          <w:divBdr>
            <w:top w:val="none" w:sz="0" w:space="0" w:color="auto"/>
            <w:left w:val="none" w:sz="0" w:space="0" w:color="auto"/>
            <w:bottom w:val="none" w:sz="0" w:space="0" w:color="auto"/>
            <w:right w:val="none" w:sz="0" w:space="0" w:color="auto"/>
          </w:divBdr>
        </w:div>
        <w:div w:id="884022713">
          <w:marLeft w:val="0"/>
          <w:marRight w:val="0"/>
          <w:marTop w:val="0"/>
          <w:marBottom w:val="0"/>
          <w:divBdr>
            <w:top w:val="none" w:sz="0" w:space="0" w:color="auto"/>
            <w:left w:val="none" w:sz="0" w:space="0" w:color="auto"/>
            <w:bottom w:val="none" w:sz="0" w:space="0" w:color="auto"/>
            <w:right w:val="none" w:sz="0" w:space="0" w:color="auto"/>
          </w:divBdr>
        </w:div>
        <w:div w:id="1362978670">
          <w:marLeft w:val="0"/>
          <w:marRight w:val="0"/>
          <w:marTop w:val="0"/>
          <w:marBottom w:val="0"/>
          <w:divBdr>
            <w:top w:val="none" w:sz="0" w:space="0" w:color="auto"/>
            <w:left w:val="none" w:sz="0" w:space="0" w:color="auto"/>
            <w:bottom w:val="none" w:sz="0" w:space="0" w:color="auto"/>
            <w:right w:val="none" w:sz="0" w:space="0" w:color="auto"/>
          </w:divBdr>
        </w:div>
        <w:div w:id="2075736622">
          <w:marLeft w:val="0"/>
          <w:marRight w:val="0"/>
          <w:marTop w:val="0"/>
          <w:marBottom w:val="0"/>
          <w:divBdr>
            <w:top w:val="none" w:sz="0" w:space="0" w:color="auto"/>
            <w:left w:val="none" w:sz="0" w:space="0" w:color="auto"/>
            <w:bottom w:val="none" w:sz="0" w:space="0" w:color="auto"/>
            <w:right w:val="none" w:sz="0" w:space="0" w:color="auto"/>
          </w:divBdr>
        </w:div>
      </w:divsChild>
    </w:div>
    <w:div w:id="178004409">
      <w:bodyDiv w:val="1"/>
      <w:marLeft w:val="0"/>
      <w:marRight w:val="0"/>
      <w:marTop w:val="0"/>
      <w:marBottom w:val="0"/>
      <w:divBdr>
        <w:top w:val="none" w:sz="0" w:space="0" w:color="auto"/>
        <w:left w:val="none" w:sz="0" w:space="0" w:color="auto"/>
        <w:bottom w:val="none" w:sz="0" w:space="0" w:color="auto"/>
        <w:right w:val="none" w:sz="0" w:space="0" w:color="auto"/>
      </w:divBdr>
    </w:div>
    <w:div w:id="333993919">
      <w:bodyDiv w:val="1"/>
      <w:marLeft w:val="0"/>
      <w:marRight w:val="0"/>
      <w:marTop w:val="0"/>
      <w:marBottom w:val="0"/>
      <w:divBdr>
        <w:top w:val="none" w:sz="0" w:space="0" w:color="auto"/>
        <w:left w:val="none" w:sz="0" w:space="0" w:color="auto"/>
        <w:bottom w:val="none" w:sz="0" w:space="0" w:color="auto"/>
        <w:right w:val="none" w:sz="0" w:space="0" w:color="auto"/>
      </w:divBdr>
    </w:div>
    <w:div w:id="469249065">
      <w:bodyDiv w:val="1"/>
      <w:marLeft w:val="0"/>
      <w:marRight w:val="0"/>
      <w:marTop w:val="0"/>
      <w:marBottom w:val="0"/>
      <w:divBdr>
        <w:top w:val="none" w:sz="0" w:space="0" w:color="auto"/>
        <w:left w:val="none" w:sz="0" w:space="0" w:color="auto"/>
        <w:bottom w:val="none" w:sz="0" w:space="0" w:color="auto"/>
        <w:right w:val="none" w:sz="0" w:space="0" w:color="auto"/>
      </w:divBdr>
    </w:div>
    <w:div w:id="472602226">
      <w:bodyDiv w:val="1"/>
      <w:marLeft w:val="0"/>
      <w:marRight w:val="0"/>
      <w:marTop w:val="0"/>
      <w:marBottom w:val="0"/>
      <w:divBdr>
        <w:top w:val="none" w:sz="0" w:space="0" w:color="auto"/>
        <w:left w:val="none" w:sz="0" w:space="0" w:color="auto"/>
        <w:bottom w:val="none" w:sz="0" w:space="0" w:color="auto"/>
        <w:right w:val="none" w:sz="0" w:space="0" w:color="auto"/>
      </w:divBdr>
    </w:div>
    <w:div w:id="520172367">
      <w:bodyDiv w:val="1"/>
      <w:marLeft w:val="0"/>
      <w:marRight w:val="0"/>
      <w:marTop w:val="0"/>
      <w:marBottom w:val="0"/>
      <w:divBdr>
        <w:top w:val="none" w:sz="0" w:space="0" w:color="auto"/>
        <w:left w:val="none" w:sz="0" w:space="0" w:color="auto"/>
        <w:bottom w:val="none" w:sz="0" w:space="0" w:color="auto"/>
        <w:right w:val="none" w:sz="0" w:space="0" w:color="auto"/>
      </w:divBdr>
      <w:divsChild>
        <w:div w:id="1080056969">
          <w:marLeft w:val="0"/>
          <w:marRight w:val="0"/>
          <w:marTop w:val="0"/>
          <w:marBottom w:val="0"/>
          <w:divBdr>
            <w:top w:val="none" w:sz="0" w:space="0" w:color="auto"/>
            <w:left w:val="none" w:sz="0" w:space="0" w:color="auto"/>
            <w:bottom w:val="none" w:sz="0" w:space="0" w:color="auto"/>
            <w:right w:val="none" w:sz="0" w:space="0" w:color="auto"/>
          </w:divBdr>
        </w:div>
        <w:div w:id="116610941">
          <w:marLeft w:val="0"/>
          <w:marRight w:val="0"/>
          <w:marTop w:val="0"/>
          <w:marBottom w:val="0"/>
          <w:divBdr>
            <w:top w:val="none" w:sz="0" w:space="0" w:color="auto"/>
            <w:left w:val="none" w:sz="0" w:space="0" w:color="auto"/>
            <w:bottom w:val="none" w:sz="0" w:space="0" w:color="auto"/>
            <w:right w:val="none" w:sz="0" w:space="0" w:color="auto"/>
          </w:divBdr>
        </w:div>
        <w:div w:id="1817642065">
          <w:marLeft w:val="0"/>
          <w:marRight w:val="0"/>
          <w:marTop w:val="0"/>
          <w:marBottom w:val="0"/>
          <w:divBdr>
            <w:top w:val="none" w:sz="0" w:space="0" w:color="auto"/>
            <w:left w:val="none" w:sz="0" w:space="0" w:color="auto"/>
            <w:bottom w:val="none" w:sz="0" w:space="0" w:color="auto"/>
            <w:right w:val="none" w:sz="0" w:space="0" w:color="auto"/>
          </w:divBdr>
        </w:div>
        <w:div w:id="549734212">
          <w:marLeft w:val="0"/>
          <w:marRight w:val="0"/>
          <w:marTop w:val="0"/>
          <w:marBottom w:val="0"/>
          <w:divBdr>
            <w:top w:val="none" w:sz="0" w:space="0" w:color="auto"/>
            <w:left w:val="none" w:sz="0" w:space="0" w:color="auto"/>
            <w:bottom w:val="none" w:sz="0" w:space="0" w:color="auto"/>
            <w:right w:val="none" w:sz="0" w:space="0" w:color="auto"/>
          </w:divBdr>
        </w:div>
        <w:div w:id="221213501">
          <w:marLeft w:val="0"/>
          <w:marRight w:val="0"/>
          <w:marTop w:val="0"/>
          <w:marBottom w:val="0"/>
          <w:divBdr>
            <w:top w:val="none" w:sz="0" w:space="0" w:color="auto"/>
            <w:left w:val="none" w:sz="0" w:space="0" w:color="auto"/>
            <w:bottom w:val="none" w:sz="0" w:space="0" w:color="auto"/>
            <w:right w:val="none" w:sz="0" w:space="0" w:color="auto"/>
          </w:divBdr>
        </w:div>
      </w:divsChild>
    </w:div>
    <w:div w:id="557786309">
      <w:bodyDiv w:val="1"/>
      <w:marLeft w:val="0"/>
      <w:marRight w:val="0"/>
      <w:marTop w:val="0"/>
      <w:marBottom w:val="0"/>
      <w:divBdr>
        <w:top w:val="none" w:sz="0" w:space="0" w:color="auto"/>
        <w:left w:val="none" w:sz="0" w:space="0" w:color="auto"/>
        <w:bottom w:val="none" w:sz="0" w:space="0" w:color="auto"/>
        <w:right w:val="none" w:sz="0" w:space="0" w:color="auto"/>
      </w:divBdr>
    </w:div>
    <w:div w:id="608856635">
      <w:bodyDiv w:val="1"/>
      <w:marLeft w:val="0"/>
      <w:marRight w:val="0"/>
      <w:marTop w:val="0"/>
      <w:marBottom w:val="0"/>
      <w:divBdr>
        <w:top w:val="none" w:sz="0" w:space="0" w:color="auto"/>
        <w:left w:val="none" w:sz="0" w:space="0" w:color="auto"/>
        <w:bottom w:val="none" w:sz="0" w:space="0" w:color="auto"/>
        <w:right w:val="none" w:sz="0" w:space="0" w:color="auto"/>
      </w:divBdr>
    </w:div>
    <w:div w:id="673188801">
      <w:bodyDiv w:val="1"/>
      <w:marLeft w:val="0"/>
      <w:marRight w:val="0"/>
      <w:marTop w:val="0"/>
      <w:marBottom w:val="0"/>
      <w:divBdr>
        <w:top w:val="none" w:sz="0" w:space="0" w:color="auto"/>
        <w:left w:val="none" w:sz="0" w:space="0" w:color="auto"/>
        <w:bottom w:val="none" w:sz="0" w:space="0" w:color="auto"/>
        <w:right w:val="none" w:sz="0" w:space="0" w:color="auto"/>
      </w:divBdr>
    </w:div>
    <w:div w:id="691808171">
      <w:bodyDiv w:val="1"/>
      <w:marLeft w:val="0"/>
      <w:marRight w:val="0"/>
      <w:marTop w:val="0"/>
      <w:marBottom w:val="0"/>
      <w:divBdr>
        <w:top w:val="none" w:sz="0" w:space="0" w:color="auto"/>
        <w:left w:val="none" w:sz="0" w:space="0" w:color="auto"/>
        <w:bottom w:val="none" w:sz="0" w:space="0" w:color="auto"/>
        <w:right w:val="none" w:sz="0" w:space="0" w:color="auto"/>
      </w:divBdr>
    </w:div>
    <w:div w:id="762191875">
      <w:bodyDiv w:val="1"/>
      <w:marLeft w:val="0"/>
      <w:marRight w:val="0"/>
      <w:marTop w:val="0"/>
      <w:marBottom w:val="0"/>
      <w:divBdr>
        <w:top w:val="none" w:sz="0" w:space="0" w:color="auto"/>
        <w:left w:val="none" w:sz="0" w:space="0" w:color="auto"/>
        <w:bottom w:val="none" w:sz="0" w:space="0" w:color="auto"/>
        <w:right w:val="none" w:sz="0" w:space="0" w:color="auto"/>
      </w:divBdr>
    </w:div>
    <w:div w:id="764809785">
      <w:bodyDiv w:val="1"/>
      <w:marLeft w:val="0"/>
      <w:marRight w:val="0"/>
      <w:marTop w:val="0"/>
      <w:marBottom w:val="0"/>
      <w:divBdr>
        <w:top w:val="none" w:sz="0" w:space="0" w:color="auto"/>
        <w:left w:val="none" w:sz="0" w:space="0" w:color="auto"/>
        <w:bottom w:val="none" w:sz="0" w:space="0" w:color="auto"/>
        <w:right w:val="none" w:sz="0" w:space="0" w:color="auto"/>
      </w:divBdr>
    </w:div>
    <w:div w:id="790130336">
      <w:bodyDiv w:val="1"/>
      <w:marLeft w:val="0"/>
      <w:marRight w:val="0"/>
      <w:marTop w:val="0"/>
      <w:marBottom w:val="0"/>
      <w:divBdr>
        <w:top w:val="none" w:sz="0" w:space="0" w:color="auto"/>
        <w:left w:val="none" w:sz="0" w:space="0" w:color="auto"/>
        <w:bottom w:val="none" w:sz="0" w:space="0" w:color="auto"/>
        <w:right w:val="none" w:sz="0" w:space="0" w:color="auto"/>
      </w:divBdr>
    </w:div>
    <w:div w:id="860320000">
      <w:bodyDiv w:val="1"/>
      <w:marLeft w:val="0"/>
      <w:marRight w:val="0"/>
      <w:marTop w:val="0"/>
      <w:marBottom w:val="0"/>
      <w:divBdr>
        <w:top w:val="none" w:sz="0" w:space="0" w:color="auto"/>
        <w:left w:val="none" w:sz="0" w:space="0" w:color="auto"/>
        <w:bottom w:val="none" w:sz="0" w:space="0" w:color="auto"/>
        <w:right w:val="none" w:sz="0" w:space="0" w:color="auto"/>
      </w:divBdr>
    </w:div>
    <w:div w:id="1016806208">
      <w:bodyDiv w:val="1"/>
      <w:marLeft w:val="0"/>
      <w:marRight w:val="0"/>
      <w:marTop w:val="0"/>
      <w:marBottom w:val="0"/>
      <w:divBdr>
        <w:top w:val="none" w:sz="0" w:space="0" w:color="auto"/>
        <w:left w:val="none" w:sz="0" w:space="0" w:color="auto"/>
        <w:bottom w:val="none" w:sz="0" w:space="0" w:color="auto"/>
        <w:right w:val="none" w:sz="0" w:space="0" w:color="auto"/>
      </w:divBdr>
    </w:div>
    <w:div w:id="1149444820">
      <w:bodyDiv w:val="1"/>
      <w:marLeft w:val="0"/>
      <w:marRight w:val="0"/>
      <w:marTop w:val="0"/>
      <w:marBottom w:val="0"/>
      <w:divBdr>
        <w:top w:val="none" w:sz="0" w:space="0" w:color="auto"/>
        <w:left w:val="none" w:sz="0" w:space="0" w:color="auto"/>
        <w:bottom w:val="none" w:sz="0" w:space="0" w:color="auto"/>
        <w:right w:val="none" w:sz="0" w:space="0" w:color="auto"/>
      </w:divBdr>
    </w:div>
    <w:div w:id="1253127787">
      <w:bodyDiv w:val="1"/>
      <w:marLeft w:val="0"/>
      <w:marRight w:val="0"/>
      <w:marTop w:val="0"/>
      <w:marBottom w:val="0"/>
      <w:divBdr>
        <w:top w:val="none" w:sz="0" w:space="0" w:color="auto"/>
        <w:left w:val="none" w:sz="0" w:space="0" w:color="auto"/>
        <w:bottom w:val="none" w:sz="0" w:space="0" w:color="auto"/>
        <w:right w:val="none" w:sz="0" w:space="0" w:color="auto"/>
      </w:divBdr>
    </w:div>
    <w:div w:id="1331715073">
      <w:bodyDiv w:val="1"/>
      <w:marLeft w:val="0"/>
      <w:marRight w:val="0"/>
      <w:marTop w:val="0"/>
      <w:marBottom w:val="0"/>
      <w:divBdr>
        <w:top w:val="none" w:sz="0" w:space="0" w:color="auto"/>
        <w:left w:val="none" w:sz="0" w:space="0" w:color="auto"/>
        <w:bottom w:val="none" w:sz="0" w:space="0" w:color="auto"/>
        <w:right w:val="none" w:sz="0" w:space="0" w:color="auto"/>
      </w:divBdr>
    </w:div>
    <w:div w:id="1397975300">
      <w:bodyDiv w:val="1"/>
      <w:marLeft w:val="0"/>
      <w:marRight w:val="0"/>
      <w:marTop w:val="0"/>
      <w:marBottom w:val="0"/>
      <w:divBdr>
        <w:top w:val="none" w:sz="0" w:space="0" w:color="auto"/>
        <w:left w:val="none" w:sz="0" w:space="0" w:color="auto"/>
        <w:bottom w:val="none" w:sz="0" w:space="0" w:color="auto"/>
        <w:right w:val="none" w:sz="0" w:space="0" w:color="auto"/>
      </w:divBdr>
    </w:div>
    <w:div w:id="1399936985">
      <w:bodyDiv w:val="1"/>
      <w:marLeft w:val="0"/>
      <w:marRight w:val="0"/>
      <w:marTop w:val="0"/>
      <w:marBottom w:val="0"/>
      <w:divBdr>
        <w:top w:val="none" w:sz="0" w:space="0" w:color="auto"/>
        <w:left w:val="none" w:sz="0" w:space="0" w:color="auto"/>
        <w:bottom w:val="none" w:sz="0" w:space="0" w:color="auto"/>
        <w:right w:val="none" w:sz="0" w:space="0" w:color="auto"/>
      </w:divBdr>
    </w:div>
    <w:div w:id="1422600972">
      <w:bodyDiv w:val="1"/>
      <w:marLeft w:val="0"/>
      <w:marRight w:val="0"/>
      <w:marTop w:val="0"/>
      <w:marBottom w:val="0"/>
      <w:divBdr>
        <w:top w:val="none" w:sz="0" w:space="0" w:color="auto"/>
        <w:left w:val="none" w:sz="0" w:space="0" w:color="auto"/>
        <w:bottom w:val="none" w:sz="0" w:space="0" w:color="auto"/>
        <w:right w:val="none" w:sz="0" w:space="0" w:color="auto"/>
      </w:divBdr>
    </w:div>
    <w:div w:id="1518881527">
      <w:bodyDiv w:val="1"/>
      <w:marLeft w:val="0"/>
      <w:marRight w:val="0"/>
      <w:marTop w:val="0"/>
      <w:marBottom w:val="0"/>
      <w:divBdr>
        <w:top w:val="none" w:sz="0" w:space="0" w:color="auto"/>
        <w:left w:val="none" w:sz="0" w:space="0" w:color="auto"/>
        <w:bottom w:val="none" w:sz="0" w:space="0" w:color="auto"/>
        <w:right w:val="none" w:sz="0" w:space="0" w:color="auto"/>
      </w:divBdr>
    </w:div>
    <w:div w:id="1589342756">
      <w:bodyDiv w:val="1"/>
      <w:marLeft w:val="0"/>
      <w:marRight w:val="0"/>
      <w:marTop w:val="0"/>
      <w:marBottom w:val="0"/>
      <w:divBdr>
        <w:top w:val="none" w:sz="0" w:space="0" w:color="auto"/>
        <w:left w:val="none" w:sz="0" w:space="0" w:color="auto"/>
        <w:bottom w:val="none" w:sz="0" w:space="0" w:color="auto"/>
        <w:right w:val="none" w:sz="0" w:space="0" w:color="auto"/>
      </w:divBdr>
    </w:div>
    <w:div w:id="1680308608">
      <w:bodyDiv w:val="1"/>
      <w:marLeft w:val="0"/>
      <w:marRight w:val="0"/>
      <w:marTop w:val="0"/>
      <w:marBottom w:val="0"/>
      <w:divBdr>
        <w:top w:val="none" w:sz="0" w:space="0" w:color="auto"/>
        <w:left w:val="none" w:sz="0" w:space="0" w:color="auto"/>
        <w:bottom w:val="none" w:sz="0" w:space="0" w:color="auto"/>
        <w:right w:val="none" w:sz="0" w:space="0" w:color="auto"/>
      </w:divBdr>
    </w:div>
    <w:div w:id="1701467080">
      <w:bodyDiv w:val="1"/>
      <w:marLeft w:val="0"/>
      <w:marRight w:val="0"/>
      <w:marTop w:val="0"/>
      <w:marBottom w:val="0"/>
      <w:divBdr>
        <w:top w:val="none" w:sz="0" w:space="0" w:color="auto"/>
        <w:left w:val="none" w:sz="0" w:space="0" w:color="auto"/>
        <w:bottom w:val="none" w:sz="0" w:space="0" w:color="auto"/>
        <w:right w:val="none" w:sz="0" w:space="0" w:color="auto"/>
      </w:divBdr>
    </w:div>
    <w:div w:id="1757439833">
      <w:bodyDiv w:val="1"/>
      <w:marLeft w:val="0"/>
      <w:marRight w:val="0"/>
      <w:marTop w:val="0"/>
      <w:marBottom w:val="0"/>
      <w:divBdr>
        <w:top w:val="none" w:sz="0" w:space="0" w:color="auto"/>
        <w:left w:val="none" w:sz="0" w:space="0" w:color="auto"/>
        <w:bottom w:val="none" w:sz="0" w:space="0" w:color="auto"/>
        <w:right w:val="none" w:sz="0" w:space="0" w:color="auto"/>
      </w:divBdr>
      <w:divsChild>
        <w:div w:id="808859378">
          <w:marLeft w:val="0"/>
          <w:marRight w:val="0"/>
          <w:marTop w:val="0"/>
          <w:marBottom w:val="0"/>
          <w:divBdr>
            <w:top w:val="none" w:sz="0" w:space="0" w:color="auto"/>
            <w:left w:val="none" w:sz="0" w:space="0" w:color="auto"/>
            <w:bottom w:val="none" w:sz="0" w:space="0" w:color="auto"/>
            <w:right w:val="none" w:sz="0" w:space="0" w:color="auto"/>
          </w:divBdr>
          <w:divsChild>
            <w:div w:id="523132879">
              <w:marLeft w:val="0"/>
              <w:marRight w:val="0"/>
              <w:marTop w:val="900"/>
              <w:marBottom w:val="0"/>
              <w:divBdr>
                <w:top w:val="none" w:sz="0" w:space="0" w:color="auto"/>
                <w:left w:val="none" w:sz="0" w:space="0" w:color="auto"/>
                <w:bottom w:val="none" w:sz="0" w:space="0" w:color="auto"/>
                <w:right w:val="none" w:sz="0" w:space="0" w:color="auto"/>
              </w:divBdr>
              <w:divsChild>
                <w:div w:id="1210458392">
                  <w:marLeft w:val="0"/>
                  <w:marRight w:val="0"/>
                  <w:marTop w:val="0"/>
                  <w:marBottom w:val="0"/>
                  <w:divBdr>
                    <w:top w:val="none" w:sz="0" w:space="0" w:color="auto"/>
                    <w:left w:val="none" w:sz="0" w:space="0" w:color="auto"/>
                    <w:bottom w:val="none" w:sz="0" w:space="0" w:color="auto"/>
                    <w:right w:val="none" w:sz="0" w:space="0" w:color="auto"/>
                  </w:divBdr>
                  <w:divsChild>
                    <w:div w:id="361977984">
                      <w:marLeft w:val="0"/>
                      <w:marRight w:val="0"/>
                      <w:marTop w:val="0"/>
                      <w:marBottom w:val="0"/>
                      <w:divBdr>
                        <w:top w:val="none" w:sz="0" w:space="0" w:color="auto"/>
                        <w:left w:val="none" w:sz="0" w:space="0" w:color="auto"/>
                        <w:bottom w:val="none" w:sz="0" w:space="0" w:color="auto"/>
                        <w:right w:val="none" w:sz="0" w:space="0" w:color="auto"/>
                      </w:divBdr>
                      <w:divsChild>
                        <w:div w:id="1369600135">
                          <w:marLeft w:val="0"/>
                          <w:marRight w:val="0"/>
                          <w:marTop w:val="0"/>
                          <w:marBottom w:val="0"/>
                          <w:divBdr>
                            <w:top w:val="none" w:sz="0" w:space="0" w:color="auto"/>
                            <w:left w:val="none" w:sz="0" w:space="0" w:color="auto"/>
                            <w:bottom w:val="none" w:sz="0" w:space="0" w:color="auto"/>
                            <w:right w:val="none" w:sz="0" w:space="0" w:color="auto"/>
                          </w:divBdr>
                          <w:divsChild>
                            <w:div w:id="13388397">
                              <w:marLeft w:val="0"/>
                              <w:marRight w:val="0"/>
                              <w:marTop w:val="0"/>
                              <w:marBottom w:val="0"/>
                              <w:divBdr>
                                <w:top w:val="none" w:sz="0" w:space="0" w:color="auto"/>
                                <w:left w:val="none" w:sz="0" w:space="0" w:color="auto"/>
                                <w:bottom w:val="none" w:sz="0" w:space="0" w:color="auto"/>
                                <w:right w:val="none" w:sz="0" w:space="0" w:color="auto"/>
                              </w:divBdr>
                              <w:divsChild>
                                <w:div w:id="1267812460">
                                  <w:marLeft w:val="0"/>
                                  <w:marRight w:val="0"/>
                                  <w:marTop w:val="0"/>
                                  <w:marBottom w:val="0"/>
                                  <w:divBdr>
                                    <w:top w:val="none" w:sz="0" w:space="0" w:color="auto"/>
                                    <w:left w:val="none" w:sz="0" w:space="0" w:color="auto"/>
                                    <w:bottom w:val="none" w:sz="0" w:space="0" w:color="auto"/>
                                    <w:right w:val="none" w:sz="0" w:space="0" w:color="auto"/>
                                  </w:divBdr>
                                  <w:divsChild>
                                    <w:div w:id="425925646">
                                      <w:marLeft w:val="0"/>
                                      <w:marRight w:val="0"/>
                                      <w:marTop w:val="0"/>
                                      <w:marBottom w:val="0"/>
                                      <w:divBdr>
                                        <w:top w:val="none" w:sz="0" w:space="0" w:color="auto"/>
                                        <w:left w:val="none" w:sz="0" w:space="0" w:color="auto"/>
                                        <w:bottom w:val="none" w:sz="0" w:space="0" w:color="auto"/>
                                        <w:right w:val="none" w:sz="0" w:space="0" w:color="auto"/>
                                      </w:divBdr>
                                      <w:divsChild>
                                        <w:div w:id="485900330">
                                          <w:marLeft w:val="0"/>
                                          <w:marRight w:val="0"/>
                                          <w:marTop w:val="15"/>
                                          <w:marBottom w:val="0"/>
                                          <w:divBdr>
                                            <w:top w:val="none" w:sz="0" w:space="0" w:color="auto"/>
                                            <w:left w:val="none" w:sz="0" w:space="0" w:color="auto"/>
                                            <w:bottom w:val="none" w:sz="0" w:space="0" w:color="auto"/>
                                            <w:right w:val="none" w:sz="0" w:space="0" w:color="auto"/>
                                          </w:divBdr>
                                          <w:divsChild>
                                            <w:div w:id="2020159469">
                                              <w:marLeft w:val="0"/>
                                              <w:marRight w:val="0"/>
                                              <w:marTop w:val="0"/>
                                              <w:marBottom w:val="0"/>
                                              <w:divBdr>
                                                <w:top w:val="none" w:sz="0" w:space="0" w:color="auto"/>
                                                <w:left w:val="none" w:sz="0" w:space="0" w:color="auto"/>
                                                <w:bottom w:val="none" w:sz="0" w:space="0" w:color="auto"/>
                                                <w:right w:val="none" w:sz="0" w:space="0" w:color="auto"/>
                                              </w:divBdr>
                                              <w:divsChild>
                                                <w:div w:id="131027279">
                                                  <w:marLeft w:val="0"/>
                                                  <w:marRight w:val="0"/>
                                                  <w:marTop w:val="0"/>
                                                  <w:marBottom w:val="0"/>
                                                  <w:divBdr>
                                                    <w:top w:val="none" w:sz="0" w:space="0" w:color="auto"/>
                                                    <w:left w:val="none" w:sz="0" w:space="0" w:color="auto"/>
                                                    <w:bottom w:val="none" w:sz="0" w:space="0" w:color="auto"/>
                                                    <w:right w:val="none" w:sz="0" w:space="0" w:color="auto"/>
                                                  </w:divBdr>
                                                </w:div>
                                                <w:div w:id="1478689580">
                                                  <w:marLeft w:val="0"/>
                                                  <w:marRight w:val="0"/>
                                                  <w:marTop w:val="0"/>
                                                  <w:marBottom w:val="0"/>
                                                  <w:divBdr>
                                                    <w:top w:val="none" w:sz="0" w:space="0" w:color="auto"/>
                                                    <w:left w:val="none" w:sz="0" w:space="0" w:color="auto"/>
                                                    <w:bottom w:val="none" w:sz="0" w:space="0" w:color="auto"/>
                                                    <w:right w:val="none" w:sz="0" w:space="0" w:color="auto"/>
                                                  </w:divBdr>
                                                </w:div>
                                                <w:div w:id="1161697951">
                                                  <w:marLeft w:val="0"/>
                                                  <w:marRight w:val="0"/>
                                                  <w:marTop w:val="0"/>
                                                  <w:marBottom w:val="0"/>
                                                  <w:divBdr>
                                                    <w:top w:val="none" w:sz="0" w:space="0" w:color="auto"/>
                                                    <w:left w:val="none" w:sz="0" w:space="0" w:color="auto"/>
                                                    <w:bottom w:val="none" w:sz="0" w:space="0" w:color="auto"/>
                                                    <w:right w:val="none" w:sz="0" w:space="0" w:color="auto"/>
                                                  </w:divBdr>
                                                </w:div>
                                                <w:div w:id="1567766421">
                                                  <w:marLeft w:val="0"/>
                                                  <w:marRight w:val="0"/>
                                                  <w:marTop w:val="0"/>
                                                  <w:marBottom w:val="0"/>
                                                  <w:divBdr>
                                                    <w:top w:val="none" w:sz="0" w:space="0" w:color="auto"/>
                                                    <w:left w:val="none" w:sz="0" w:space="0" w:color="auto"/>
                                                    <w:bottom w:val="none" w:sz="0" w:space="0" w:color="auto"/>
                                                    <w:right w:val="none" w:sz="0" w:space="0" w:color="auto"/>
                                                  </w:divBdr>
                                                </w:div>
                                                <w:div w:id="1862476799">
                                                  <w:marLeft w:val="0"/>
                                                  <w:marRight w:val="0"/>
                                                  <w:marTop w:val="0"/>
                                                  <w:marBottom w:val="0"/>
                                                  <w:divBdr>
                                                    <w:top w:val="none" w:sz="0" w:space="0" w:color="auto"/>
                                                    <w:left w:val="none" w:sz="0" w:space="0" w:color="auto"/>
                                                    <w:bottom w:val="none" w:sz="0" w:space="0" w:color="auto"/>
                                                    <w:right w:val="none" w:sz="0" w:space="0" w:color="auto"/>
                                                  </w:divBdr>
                                                </w:div>
                                                <w:div w:id="16274805">
                                                  <w:marLeft w:val="0"/>
                                                  <w:marRight w:val="0"/>
                                                  <w:marTop w:val="0"/>
                                                  <w:marBottom w:val="0"/>
                                                  <w:divBdr>
                                                    <w:top w:val="none" w:sz="0" w:space="0" w:color="auto"/>
                                                    <w:left w:val="none" w:sz="0" w:space="0" w:color="auto"/>
                                                    <w:bottom w:val="none" w:sz="0" w:space="0" w:color="auto"/>
                                                    <w:right w:val="none" w:sz="0" w:space="0" w:color="auto"/>
                                                  </w:divBdr>
                                                </w:div>
                                                <w:div w:id="363214766">
                                                  <w:marLeft w:val="0"/>
                                                  <w:marRight w:val="0"/>
                                                  <w:marTop w:val="0"/>
                                                  <w:marBottom w:val="0"/>
                                                  <w:divBdr>
                                                    <w:top w:val="none" w:sz="0" w:space="0" w:color="auto"/>
                                                    <w:left w:val="none" w:sz="0" w:space="0" w:color="auto"/>
                                                    <w:bottom w:val="none" w:sz="0" w:space="0" w:color="auto"/>
                                                    <w:right w:val="none" w:sz="0" w:space="0" w:color="auto"/>
                                                  </w:divBdr>
                                                </w:div>
                                                <w:div w:id="835613353">
                                                  <w:marLeft w:val="0"/>
                                                  <w:marRight w:val="0"/>
                                                  <w:marTop w:val="0"/>
                                                  <w:marBottom w:val="0"/>
                                                  <w:divBdr>
                                                    <w:top w:val="none" w:sz="0" w:space="0" w:color="auto"/>
                                                    <w:left w:val="none" w:sz="0" w:space="0" w:color="auto"/>
                                                    <w:bottom w:val="none" w:sz="0" w:space="0" w:color="auto"/>
                                                    <w:right w:val="none" w:sz="0" w:space="0" w:color="auto"/>
                                                  </w:divBdr>
                                                </w:div>
                                                <w:div w:id="197718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5402267">
      <w:bodyDiv w:val="1"/>
      <w:marLeft w:val="0"/>
      <w:marRight w:val="0"/>
      <w:marTop w:val="0"/>
      <w:marBottom w:val="0"/>
      <w:divBdr>
        <w:top w:val="none" w:sz="0" w:space="0" w:color="auto"/>
        <w:left w:val="none" w:sz="0" w:space="0" w:color="auto"/>
        <w:bottom w:val="none" w:sz="0" w:space="0" w:color="auto"/>
        <w:right w:val="none" w:sz="0" w:space="0" w:color="auto"/>
      </w:divBdr>
    </w:div>
    <w:div w:id="1997108428">
      <w:bodyDiv w:val="1"/>
      <w:marLeft w:val="0"/>
      <w:marRight w:val="0"/>
      <w:marTop w:val="0"/>
      <w:marBottom w:val="0"/>
      <w:divBdr>
        <w:top w:val="none" w:sz="0" w:space="0" w:color="auto"/>
        <w:left w:val="none" w:sz="0" w:space="0" w:color="auto"/>
        <w:bottom w:val="none" w:sz="0" w:space="0" w:color="auto"/>
        <w:right w:val="none" w:sz="0" w:space="0" w:color="auto"/>
      </w:divBdr>
    </w:div>
    <w:div w:id="2001544041">
      <w:bodyDiv w:val="1"/>
      <w:marLeft w:val="0"/>
      <w:marRight w:val="0"/>
      <w:marTop w:val="0"/>
      <w:marBottom w:val="0"/>
      <w:divBdr>
        <w:top w:val="none" w:sz="0" w:space="0" w:color="auto"/>
        <w:left w:val="none" w:sz="0" w:space="0" w:color="auto"/>
        <w:bottom w:val="none" w:sz="0" w:space="0" w:color="auto"/>
        <w:right w:val="none" w:sz="0" w:space="0" w:color="auto"/>
      </w:divBdr>
    </w:div>
    <w:div w:id="2073429380">
      <w:bodyDiv w:val="1"/>
      <w:marLeft w:val="0"/>
      <w:marRight w:val="0"/>
      <w:marTop w:val="0"/>
      <w:marBottom w:val="0"/>
      <w:divBdr>
        <w:top w:val="none" w:sz="0" w:space="0" w:color="auto"/>
        <w:left w:val="none" w:sz="0" w:space="0" w:color="auto"/>
        <w:bottom w:val="none" w:sz="0" w:space="0" w:color="auto"/>
        <w:right w:val="none" w:sz="0" w:space="0" w:color="auto"/>
      </w:divBdr>
    </w:div>
    <w:div w:id="214102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shupp\Desktop\MCC%20Template%20v7__Medall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03C16EE179F4A9E4B76589671EFF6" ma:contentTypeVersion="" ma:contentTypeDescription="Create a new document." ma:contentTypeScope="" ma:versionID="28e9d03d7329d6e6c70dad88aa80a626">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C3707-A61C-4E5C-8244-84EF31419A41}">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8AA6EA8-F661-4644-BAE6-0EA49759C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B271338-462E-4F4A-946E-95A3BB98AB6F}">
  <ds:schemaRefs>
    <ds:schemaRef ds:uri="http://schemas.microsoft.com/sharepoint/v3/contenttype/forms"/>
  </ds:schemaRefs>
</ds:datastoreItem>
</file>

<file path=customXml/itemProps4.xml><?xml version="1.0" encoding="utf-8"?>
<ds:datastoreItem xmlns:ds="http://schemas.openxmlformats.org/officeDocument/2006/customXml" ds:itemID="{C961C6F8-E3FD-4FC7-A98F-5F4747031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MCC Template v7__Medallion.dotx</Template>
  <TotalTime>7</TotalTime>
  <Pages>7</Pages>
  <Words>1468</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vt:lpstr>
    </vt:vector>
  </TitlesOfParts>
  <Company>Magellan Health Services</Company>
  <LinksUpToDate>false</LinksUpToDate>
  <CharactersWithSpaces>9474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Terri Kang</dc:creator>
  <cp:lastModifiedBy>Shupp, Shelley M.</cp:lastModifiedBy>
  <cp:revision>7</cp:revision>
  <cp:lastPrinted>2017-08-16T13:32:00Z</cp:lastPrinted>
  <dcterms:created xsi:type="dcterms:W3CDTF">2018-01-22T22:11:00Z</dcterms:created>
  <dcterms:modified xsi:type="dcterms:W3CDTF">2018-01-22T22:23:00Z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 G:\Sales\RFP Machine-Answer Databases\PS&amp;D Proposal Database 2006.mdb;PWD: ;srv: local">
    <vt:i4>1</vt:i4>
  </property>
  <property fmtid="{D5CDD505-2E9C-101B-9397-08002B2CF9AE}" pid="3" name="ContentTypeId">
    <vt:lpwstr>0x01010023303C16EE179F4A9E4B76589671EFF6</vt:lpwstr>
  </property>
</Properties>
</file>